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440"/>
        <w:jc w:val="center"/>
        <w:spacing w:before="75" w:after="75"/>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r>
      <w:r>
        <w:rPr>
          <w:rFonts w:ascii="SimSun" w:hAnsi="SimSun" w:eastAsia="SimSun" w:cs="SimSun"/>
          <w:b/>
          <w:color w:val="000000"/>
          <w:sz w:val="72"/>
          <w:highlight w:val="none"/>
        </w:rPr>
      </w:r>
    </w:p>
    <w:p>
      <w:pPr>
        <w:ind w:left="0" w:right="0" w:firstLine="0"/>
        <w:jc w:val="left"/>
        <w:spacing w:before="75" w:after="75"/>
        <w:rPr>
          <w:rFonts w:ascii="SimSun" w:hAnsi="SimSun" w:eastAsia="SimSun" w:cs="SimSun"/>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r>
      <w:r>
        <w:rPr>
          <w:rFonts w:ascii="SimSun" w:hAnsi="SimSun" w:eastAsia="SimSun" w:cs="SimSun"/>
          <w:b/>
          <w:color w:val="000000"/>
          <w:sz w:val="72"/>
          <w:highlight w:val="none"/>
        </w:rPr>
      </w:r>
    </w:p>
    <w:p>
      <w:pPr>
        <w:ind w:left="0" w:right="0" w:firstLine="1440"/>
        <w:jc w:val="center"/>
        <w:spacing w:before="75" w:after="75"/>
        <w:rPr>
          <w:rFonts w:ascii="SimSun" w:hAnsi="SimSun" w:eastAsia="SimSun" w:cs="SimSun"/>
          <w:b/>
          <w:bCs/>
          <w:color w:val="000000"/>
          <w:sz w:val="72"/>
          <w:szCs w:val="7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苏州市相城区政府采购</w:t>
      </w:r>
      <w:r/>
    </w:p>
    <w:p>
      <w:pPr>
        <w:ind w:left="0" w:right="0" w:firstLine="144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货物类公开招标项目</w:t>
      </w:r>
      <w:r/>
    </w:p>
    <w:p>
      <w:pPr>
        <w:ind w:left="0" w:right="0" w:firstLine="144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276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76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76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276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SimSun" w:hAnsi="SimSun" w:eastAsia="SimSun" w:cs="SimSun"/>
          <w:color w:val="000000"/>
          <w:sz w:val="30"/>
        </w:rPr>
        <w:t xml:space="preserve">JSZC-320507-FYWL-G2025-0022</w:t>
      </w:r>
      <w:r/>
    </w:p>
    <w:p>
      <w:pPr>
        <w:ind w:left="276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color w:val="000000"/>
          <w:sz w:val="30"/>
        </w:rPr>
        <w:t xml:space="preserve">黄埭镇东桥消防救援站消防车辆采购</w:t>
      </w:r>
      <w:r/>
    </w:p>
    <w:p>
      <w:pPr>
        <w:ind w:left="276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 购 人：</w:t>
      </w:r>
      <w:r>
        <w:rPr>
          <w:rFonts w:ascii="SimSun" w:hAnsi="SimSun" w:eastAsia="SimSun" w:cs="SimSun"/>
          <w:color w:val="000000"/>
          <w:sz w:val="30"/>
        </w:rPr>
        <w:t xml:space="preserve">苏州市相城区黄埭镇人民政府</w:t>
        <w:tab/>
      </w:r>
      <w:r/>
    </w:p>
    <w:p>
      <w:pPr>
        <w:ind w:left="276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采购类别：</w:t>
      </w:r>
      <w:r>
        <w:rPr>
          <w:rFonts w:ascii="SimSun" w:hAnsi="SimSun" w:eastAsia="SimSun" w:cs="SimSun"/>
          <w:color w:val="000000"/>
          <w:sz w:val="30"/>
        </w:rPr>
        <w:t xml:space="preserve">货物类</w:t>
      </w:r>
      <w:r/>
    </w:p>
    <w:p>
      <w:pPr>
        <w:ind w:left="0" w:right="0" w:firstLine="48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
      <w:r>
        <w:rPr>
          <w:sz w:val="24"/>
        </w:rPr>
      </w:r>
      <w:r>
        <w:rPr>
          <w:sz w:val="24"/>
        </w:rPr>
      </w:r>
      <w:r>
        <w:rPr>
          <w:sz w:val="24"/>
        </w:rPr>
      </w:r>
      <w:r>
        <w:rPr>
          <w:sz w:val="24"/>
        </w:rP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苏州泛亚万隆建设工程咨询有限公司</w:t>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二○二五年十一月</w:t>
      </w:r>
      <w:r/>
      <w:r>
        <w:br w:type="page" w:clear="all"/>
      </w:r>
      <w:r/>
      <w:r>
        <w:rPr>
          <w:rFonts w:ascii="Times New Roman" w:hAnsi="Times New Roman" w:eastAsia="Times New Roman" w:cs="Times New Roman"/>
          <w:sz w:val="22"/>
        </w:rPr>
      </w:r>
    </w:p>
    <w:p>
      <w:pPr>
        <w:ind w:left="0" w:right="0" w:firstLine="0"/>
        <w:spacing w:before="0" w:after="0"/>
        <w:tabs>
          <w:tab w:val="left" w:pos="8302" w:leader="none"/>
        </w:tabs>
        <w:pBdr>
          <w:top w:val="none" w:color="000000" w:sz="4" w:space="0"/>
          <w:left w:val="none" w:color="000000" w:sz="4" w:space="0"/>
          <w:bottom w:val="none" w:color="000000" w:sz="4" w:space="0"/>
          <w:right w:val="none" w:color="000000" w:sz="4" w:space="0"/>
        </w:pBdr>
      </w:pPr>
      <w:r/>
      <w:r/>
    </w:p>
    <w:p>
      <w:pPr>
        <w:ind w:left="0" w:right="0" w:firstLine="640"/>
        <w:jc w:val="center"/>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尊敬的投标单位：欢迎参加本项目的投标。为了保证投标顺利进行，请在制作投标文件之前，仔细阅读本招标文件的各项条款，并严格按要求制作和递交投标文件。谢谢合作！</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3"/>
        <w:gridCol w:w="1384"/>
        <w:gridCol w:w="65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内</w:t>
            </w:r>
            <w:r>
              <w:rPr>
                <w:rFonts w:ascii="SimSun" w:hAnsi="SimSun" w:eastAsia="SimSun" w:cs="SimSun"/>
                <w:b/>
                <w:color w:val="000000"/>
                <w:sz w:val="21"/>
              </w:rPr>
              <w:t xml:space="preserve"> </w:t>
            </w:r>
            <w:r>
              <w:rPr>
                <w:rFonts w:ascii="SimSun" w:hAnsi="SimSun" w:eastAsia="SimSun" w:cs="SimSun"/>
                <w:b/>
                <w:color w:val="000000"/>
                <w:sz w:val="22"/>
              </w:rPr>
              <w:t xml:space="preserve">     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JSZC-320507-FYWL-G2025-0022号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黄埭镇东桥消防救援站消防车辆采购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六十天（日历日）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þ</w:t>
            </w:r>
            <w:r>
              <w:rPr>
                <w:rFonts w:ascii="SimSun" w:hAnsi="SimSun" w:eastAsia="SimSun" w:cs="SimSun"/>
                <w:color w:val="000000"/>
                <w:sz w:val="22"/>
              </w:rPr>
              <w:t xml:space="preserve">不需提交，招标文件中有关投标保证金的规定均不适用。</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投标（响应）人应在投标（响应）文件中提交《投标（响应）保证承诺书》（详见附件），否则为无效投标。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苏州泛亚万隆建设工程咨询有限公司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SimSun" w:hAnsi="SimSun" w:eastAsia="SimSun" w:cs="SimSun"/>
                <w:color w:val="000000"/>
                <w:sz w:val="21"/>
              </w:rPr>
              <w:t xml:space="preserve"> </w:t>
            </w:r>
            <w:r>
              <w:rPr>
                <w:rFonts w:ascii="SimSun" w:hAnsi="SimSun" w:eastAsia="SimSun" w:cs="SimSun"/>
                <w:color w:val="000000"/>
                <w:sz w:val="22"/>
              </w:rPr>
              <w:t xml:space="preserve"> 址：</w:t>
            </w:r>
            <w:r>
              <w:rPr>
                <w:rFonts w:ascii="SimSun" w:hAnsi="SimSun" w:eastAsia="SimSun" w:cs="SimSun"/>
                <w:color w:val="000000"/>
                <w:sz w:val="21"/>
              </w:rPr>
              <w:t xml:space="preserve"> </w:t>
            </w:r>
            <w:r>
              <w:rPr>
                <w:rFonts w:ascii="SimSun" w:hAnsi="SimSun" w:eastAsia="SimSun" w:cs="SimSun"/>
                <w:color w:val="000000"/>
                <w:sz w:val="22"/>
              </w:rPr>
              <w:t xml:space="preserve">苏州市吴中区澄湖西路888号恒润国际商务广场B座10楼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邮编：215168</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电话：0512-66352273</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联系人：黄成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苏州市相城区黄埭镇人民政府</w:t>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联系人：滕飞         联系电话：0512-65480218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详见招标文件第二章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获取招标文件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自公告发布之日起5个工作日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投标文件网上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2025年11月27日9：30（北京时间）</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投标文件必须在截止时间前完成提交（上传），逾期提交（上传）的投标文件恕不接受。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开标时间</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2025年11月27日9：30（北京时间）</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“苏采云”系统（网址：http://jszfcg.jsczt.cn/）</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本项目为不见面开标项目，开标阶段供应商在【供应商解密】环节必须使用</w:t>
            </w:r>
            <w:r>
              <w:rPr>
                <w:rFonts w:ascii="SimSun" w:hAnsi="SimSun" w:eastAsia="SimSun" w:cs="SimSun"/>
                <w:b/>
                <w:color w:val="000000"/>
                <w:sz w:val="21"/>
              </w:rPr>
              <w:t xml:space="preserve"> </w:t>
            </w:r>
            <w:r>
              <w:rPr>
                <w:rFonts w:ascii="SimSun" w:hAnsi="SimSun" w:eastAsia="SimSun" w:cs="SimSun"/>
                <w:b/>
                <w:color w:val="000000"/>
                <w:sz w:val="22"/>
              </w:rPr>
              <w:t xml:space="preserve">CA证书解密电子投标文件，如在系统规定的解密时间（投标文件提交截止时间后30分钟）内未能完成解密的视为放弃投标。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2025年11月27日9：30（北京时间）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苏州市相城区市民服务中心3号楼二楼（苏州市相城区采莲路1788号）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本项目采用电子投标文件，投标人按照招标文件要求制作上传电子投标文件，投标人无需提供纸质投标文件。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中标后5个工作日内，中标单位向招标代理机构提供与电子投标文件内容一致的纸质投标文件四份。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确定出中标人后，采购代理机构在法定时间内向中标人发出中标通知书。中标通知书将成为合同的组成部分。</w:t>
            </w:r>
            <w:r/>
          </w:p>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请中标人在中标结果公告届满之日起30日内,使用CA证书登录“苏采云”系统及时下载中标通知书。</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由中标单位在领取中标通知书时付清。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中标服务费标段一56250元，标段二3000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中标单位缴纳代理服务费时，如需增值税专用发票的，则须提供有关信息资料。</w:t>
            </w:r>
            <w:r/>
          </w:p>
        </w:tc>
      </w:tr>
      <w:tr>
        <w:trPr>
          <w:trHeight w:val="4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按招标文件。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综合评分法。</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相关账号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中标服务费交纳账号：</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账户名：苏州泛亚万隆建设工程咨询有限公司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开户行：苏州银行苏州分行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号：7066602001120147001334</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导致无效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投标人存在下列情况之一的，投标无效：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1.投标文件未按招标文件要求签署、盖章的；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2.不具备招标文件中规定的资格要求的；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3.报价超过招标文件中规定的预算金额或者最高限价的；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4.投标文件含有采购单位不能接受的附加条件的；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5.不同投标（响应）文件制作机器码一致的；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6.法律、法规和招标文件规定的其他无效情形。</w:t>
            </w:r>
            <w:r/>
          </w:p>
        </w:tc>
      </w:tr>
      <w:tr>
        <w:trPr>
          <w:trHeight w:val="5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导致废标因素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9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出现下列情形之一的，为废标：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1.符合专业条件的供应商或者对招标文件作实质响应的供应商不足三的；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2.出现影响采购公正的违法、违规行为的；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3.投标人的报价均超过了采购预算或者最高限价的，采购单位不能支的；</w:t>
            </w: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4.因重大变故，采购任务取消的。</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
        <w:rPr>
          <w:sz w:val="24"/>
        </w:rPr>
      </w:r>
    </w:p>
    <w:p>
      <w:pPr>
        <w:ind w:left="0" w:right="0" w:firstLine="1044"/>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720"/>
        <w:jc w:val="center"/>
        <w:spacing w:before="0" w:after="0" w:line="85" w:lineRule="atLeast"/>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第一章投标邀请函</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第三章投标文件格式</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第四章招标书</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第五章合同一般条款</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第六章合同主要条款</w:t>
      </w:r>
      <w:r/>
    </w:p>
    <w:p>
      <w:pPr>
        <w:ind w:left="0" w:right="0" w:firstLine="723"/>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第七章评标办法及评分标准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tabs>
          <w:tab w:val="left" w:pos="8302" w:leader="none"/>
        </w:tabs>
        <w:pBdr>
          <w:top w:val="none" w:color="000000" w:sz="4" w:space="0"/>
          <w:left w:val="none" w:color="000000" w:sz="4" w:space="0"/>
          <w:bottom w:val="none" w:color="000000" w:sz="4" w:space="0"/>
          <w:right w:val="none" w:color="000000" w:sz="4" w:space="0"/>
        </w:pBdr>
      </w:pPr>
      <w:r/>
      <w:r/>
    </w:p>
    <w:p>
      <w:pPr>
        <w:ind w:left="0" w:right="0" w:firstLine="640"/>
        <w:jc w:val="center"/>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投标邀请函</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rPr>
        <w:t xml:space="preserve">项目概况</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u w:val="single"/>
        </w:rPr>
        <w:t xml:space="preserve">黄埭镇东桥消防救援站消防车辆采购</w:t>
      </w:r>
      <w:r>
        <w:rPr>
          <w:rFonts w:ascii="SimSun" w:hAnsi="SimSun" w:eastAsia="SimSun" w:cs="SimSun"/>
          <w:color w:val="000000"/>
          <w:sz w:val="22"/>
        </w:rPr>
        <w:t xml:space="preserve">招标项目的潜在投标人应在</w:t>
      </w:r>
      <w:r>
        <w:rPr>
          <w:rFonts w:ascii="SimSun" w:hAnsi="SimSun" w:eastAsia="SimSun" w:cs="SimSun"/>
          <w:color w:val="000000"/>
          <w:sz w:val="22"/>
          <w:u w:val="single"/>
        </w:rPr>
        <w:t xml:space="preserve">苏采云系统</w:t>
      </w:r>
      <w:r>
        <w:rPr>
          <w:rFonts w:ascii="SimSun" w:hAnsi="SimSun" w:eastAsia="SimSun" w:cs="SimSun"/>
          <w:color w:val="000000"/>
          <w:sz w:val="22"/>
        </w:rPr>
        <w:t xml:space="preserve">获取招标文件，并于</w:t>
      </w:r>
      <w:r>
        <w:rPr>
          <w:rFonts w:ascii="SimSun" w:hAnsi="SimSun" w:eastAsia="SimSun" w:cs="SimSun"/>
          <w:color w:val="000000"/>
          <w:sz w:val="22"/>
          <w:u w:val="single"/>
        </w:rPr>
        <w:t xml:space="preserve">2025年11月27日9点30分（</w:t>
      </w:r>
      <w:r>
        <w:rPr>
          <w:rFonts w:ascii="SimSun" w:hAnsi="SimSun" w:eastAsia="SimSun" w:cs="SimSun"/>
          <w:color w:val="000000"/>
          <w:sz w:val="22"/>
        </w:rPr>
        <w:t xml:space="preserve">北京时间）前递交投标文件。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1.项目编号：JSZC-320507-FYWL-G2025-0022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2.项目名称：黄埭镇东桥消防救援站消防车辆采购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3.预算总金额（最高限价）：人民币肆佰玖拾叁万元整（¥：4930000.00）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4.采购清单及标段预算金额、最高限价金额</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9"/>
        <w:gridCol w:w="955"/>
        <w:gridCol w:w="1075"/>
        <w:gridCol w:w="3132"/>
        <w:gridCol w:w="10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各标段采购预算（最高限价）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大跨距举高喷射消防车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2"/>
              </w:rPr>
              <w:t xml:space="preserve">人民币肆佰柒拾伍万元整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2"/>
              </w:rPr>
              <w:t xml:space="preserve">（¥：4750000.00）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2"/>
              </w:rPr>
              <w:t xml:space="preserve">不接受整体设备进口产品投标</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多功能勤务保障车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2"/>
              </w:rPr>
              <w:t xml:space="preserve">人民币壹拾捌万元整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2"/>
              </w:rPr>
              <w:t xml:space="preserve">（¥：180000.00）</w:t>
            </w:r>
            <w:r/>
          </w:p>
        </w:tc>
        <w:tc>
          <w:tcPr>
            <w:vMerge w:val="continue"/>
            <w:textDirection w:val="lrTb"/>
            <w:noWrap w:val="false"/>
          </w:tcPr>
          <w:p>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5.交货地点：黄埭镇，具体按采购人指定地点。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6.项目验收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货物的验收包括:数量、外观、质量、性能、随机备件备品、装箱单、随机资料及包装；所有设备和附（配）件应符合其规定的性能，无瑕疵和缺陷，质量为合格产品，同时有明确的生产制造厂商。中标人对质量问题负责包退、包换和包修，因此发生的费用由中标人自行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验收标准：设备安装后，采购人按国际和国家标准及厂方标准进行质量验收。中标人向采购人提供详细的验收标准、验收手册。当双方对验收标准有争议时，可委托双方一致认可的国家相关权威检测中心进行检测。只有在设备完全正常运转和采购人确认后，设备的安装工作才能认为已全部完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7.合同履行期限：标段一自合同签订生效后10个月内完成全部采购内容的供货安装调试并交付正常使用；标段二自合同签订生效后2个月内完成全部采购内容的供货安装调试并交付正常使用。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8.本项目不接受联合体投标。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2.落实政府采购政策需满足的资格要求：根据《政府采购促进中小企业发展管理办法》的相关规定，本项目非专门面向中小企业采购。本项目所属行业为工业。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（1）未被“信用中国”网站（www.creditchina.gov.cn）列入失信被执行人、重大税收违法案件当事人名单、政府采购严重失信行为记录名单。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（3）为采购项目提供整体设计、规范编制或者项目管理、监理、检测等服务的供应商，不得再参加该采购项目的其他采购活动。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三、招标文件的获取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时间：自公告发布之日起五个工作日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地点：“苏采云”政府采购交易系统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方式：线上获取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售价：0.00元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四、投标文件提交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截止时间：2025年11月27日9:30（北京时间）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地点：“苏采云”政府采购交易系统（网址：http://jszfcg.jsczt.cn/）</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五、开启</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时间：2025年11月27日9:30（北京时间）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地点：苏州市相城区市民服务中心3号楼二楼（苏州市相城区采莲路1788号）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自本公告发布之日起5个工作日。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1.本公告有关信息将同时在苏州市政府采购网、江苏省政府采购网、中国政府采购网上发布，敬请留意！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2.苏州相城区政府采购办公室监督电话：0512-67591006/67591005。</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八、对本次招标提出询问，请按以下方式联系。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1.采购单位信息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名称：苏州市相城区黄埭镇人民政府</w:t>
        <w:tab/>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地址：春丰路406号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联系人：滕飞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联系电话：0512-65480218</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2.代理机构联系方式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名称：苏州泛亚万隆建设工程咨询有限公司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地址：苏州市吴中区澄湖西路888号恒润国际商务广场B座10楼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话：0512-66352273</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项目联系人：黄成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话：0512-66352273</w:t>
      </w:r>
      <w:r/>
    </w:p>
    <w:p>
      <w:pPr>
        <w:ind w:left="0" w:right="0" w:firstLine="0"/>
        <w:spacing w:before="0" w:after="0"/>
        <w:tabs>
          <w:tab w:val="left" w:pos="8302" w:leader="none"/>
        </w:tabs>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一、说明和释义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1.1本招标文件仅适用于苏州泛亚万隆建设工程咨询有限公司组织的招标活动。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1.2本次招标活动及因本次招标产生的合同受中国法律制约和保护。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1.3本招标文件的解释权属于苏州泛亚万隆建设工程咨询有限公司。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 词语释义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1.4.1招标代理机构：具体组织实施招标活动的法人。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1.4.2投标人（投标单位）：经认定有资格响应招标，参加投标竞争的法人或其他组织和自然人。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1.4.3响应：投标人根据招标代理机构或招标代理机构发布的招标文件，编制投标文件并按规定投标的行为。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1.4.4合同：采供双方根据招标文件和中标的投标文件及中标通知书规定的内容签署的以书面形式所达成的协议，包括所有的附件、附录和构成协议的所有文件。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1.4.5甲方（委托方）：合同中明确规定的实际购买货物和服务的法人或其他组织和自然人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1.4.6乙方（服务方）：合同中规定的向采购单位提供货物和服务的法人或其他组织和自然人。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1.4.7货物：系指乙方按招标文件规定，应向甲方提供的一切设备、备品、备件、工具、手册及其它有关技术资料和材料。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1.4.8服务：系指本次招标文件规定乙方应承担的与提供货物和服务有关的辅助服务，比如运输、保险、安装、调试、提供技术援助、培训、配合措施、维修响应及合同中规定乙方应承担的其它义务。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1.4.9知识产权：指专利权、商标权、著作权等无形财产专有权的统称。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1.4.10天：日历日。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1.4.11交货地点：合同中明确约定的乙方提交的货物和服务最终交付地点（本项目不涉及）。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1.4.12合同价款：根据合同规定，乙方在正确地履行合同义务后甲方应支付乙方的价款。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1.4.13产地：货物开采、生长、生产、最终制造、加工或提供服务的来源地。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1.4.14 不可抗力：不能预见、不能避免并且不能克服的客观情况。</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1.4.16进口产品：指通过中国海关报关验收进入中国境内且产自境外的产品，具体按照苏财购〔2008〕14号江苏省财政厅转发财政部办公厅关于政府采购进口产品管理有关问题的通知的规定。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1.4.17书面形式：指书面文字、合同书、信件和数据电文（包括电报、电传、传真、电子数据交换和电子邮件）等可以有形地表现所载内容的形式。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w:t>
      </w:r>
      <w:r>
        <w:rPr>
          <w:rFonts w:ascii="SimSun" w:hAnsi="SimSun" w:eastAsia="SimSun" w:cs="SimSun"/>
          <w:b/>
          <w:color w:val="000000"/>
          <w:sz w:val="21"/>
        </w:rPr>
        <w:t xml:space="preserve"> </w:t>
      </w:r>
      <w:r>
        <w:rPr>
          <w:rFonts w:ascii="SimSun" w:hAnsi="SimSun" w:eastAsia="SimSun" w:cs="SimSun"/>
          <w:b/>
          <w:color w:val="000000"/>
          <w:sz w:val="22"/>
        </w:rPr>
        <w:t xml:space="preserve">投标人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 合格投标人的条件：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2.1具有独立承担民事责任的能力；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2.2具有良好的商业信誉和健全的财务会计制度；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2.3具有履行合同所必需的设备和专业技术能力；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2.4有依法缴纳税收和社会保障资金的良好记录；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2.5参加政府采购活动前三年内，在经营活动中没有重大违法记录；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2.7合格投标单位其他资格条件见第一章投标邀请函；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 投标人代表：</w:t>
      </w:r>
      <w:r>
        <w:rPr>
          <w:rFonts w:ascii="SimSun" w:hAnsi="SimSun" w:eastAsia="SimSun" w:cs="SimSun"/>
          <w:color w:val="000000"/>
          <w:sz w:val="22"/>
        </w:rPr>
        <w:t xml:space="preserve">指全权代表投标方参加投标活动并签署投标文件的人。如果投标方代表不是法定代表人，须持有《法人授权委托书》（详见统一格式）。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 投标费用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4.1无论投标过程中的做法和结果如何，投标人自行承担所有与参加投标有关的全部费用。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w:t>
      </w:r>
      <w:r>
        <w:rPr>
          <w:rFonts w:ascii="SimSun" w:hAnsi="SimSun" w:eastAsia="SimSun" w:cs="SimSun"/>
          <w:b/>
          <w:color w:val="000000"/>
          <w:sz w:val="21"/>
        </w:rPr>
        <w:t xml:space="preserve"> </w:t>
      </w:r>
      <w:r>
        <w:rPr>
          <w:rFonts w:ascii="SimSun" w:hAnsi="SimSun" w:eastAsia="SimSun" w:cs="SimSun"/>
          <w:b/>
          <w:color w:val="000000"/>
          <w:sz w:val="22"/>
        </w:rPr>
        <w:t xml:space="preserve">联合投标及分包转包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5.1本次招标不接受联合投标的方式；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5.2本次招标不接受转包、分包。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w:t>
      </w:r>
      <w:r>
        <w:rPr>
          <w:rFonts w:ascii="SimSun" w:hAnsi="SimSun" w:eastAsia="SimSun" w:cs="SimSun"/>
          <w:b/>
          <w:color w:val="000000"/>
          <w:sz w:val="21"/>
        </w:rPr>
        <w:t xml:space="preserve"> </w:t>
      </w:r>
      <w:r>
        <w:rPr>
          <w:rFonts w:ascii="SimSun" w:hAnsi="SimSun" w:eastAsia="SimSun" w:cs="SimSun"/>
          <w:b/>
          <w:color w:val="000000"/>
          <w:sz w:val="22"/>
        </w:rPr>
        <w:t xml:space="preserve">招标文件的说明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 招标文件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6.1招标文件由招标文件总目录所列内容组成。投标单位应详细阅读招标文件的全部内容。不按招标文件的要求提供的投标文件和资料，可能导致投标被拒绝。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招标文件及其更正公告不是直接从苏采云系统中获得的，招标采购单位对招标文件及其补遗的真实性、完整性不承担任何责任。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 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招标采购单位无论出于自己的考虑，还是出于对投标人提问的澄清，均可对招标文件用更正公告的方式进行澄清或者修改，并通过苏州市政府采购网对外进行发布。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 招标文件的修改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8.2为使投标人有足够的时间按招标文件的修改要求考虑修正投标文件，或出于其他原因，招标采购单位有权推迟投标截止日期和开标日期，并将此变更通知以更正公告的形式对外发布。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 投标答疑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9.1投标人在收到招标文件后，若有问题需要澄清，应在项目采购交易系统中提出，招标代理机构将以网上答复的方式予以解答（包括对询问的解释，但不说明来源）。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9.2勘察现场：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9.2.2招标采购单位向投标人提供的有关现场的资料和数据，是招标采购单位现有的并认为能使投标人可利用的资料。招标采购单位对投标人由此而做出的推论、理解和结论概不负责。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9.2.3 经招标采购单位允许，投标人可为勘察目的进入招标采购单位的项目现场，但投标人不得因此使招标采购单位承担有关的责任和蒙受损失。投标人应承担勘察现场的责任和风险。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等媒体发布的内容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 提示与要求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10.1投标人应仔细阅读招标文件的所有内容，按招标文件的要求提供投标文件，并保证所提供的全部资料的真实性，以使其投标对招标文件做出实质性响应，否则，其投标可能被拒绝。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10.2无论是否递交投标文件，投标人都应将招标文件及以后的所有通知、文件等视为保密文件。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投标文件计量单位和使用文字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11.1投标文件中所使用的计量单位，除招标文件中有特殊要求外，均应使用中华人民共和国法定计量单位。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 投标文件的组成（适用于各标段）</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12.1封面</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12.2开标一览表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12.3投标报价分析表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12.4资格审查文件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12.4.1具有独立承担民事责任的能力。提供包括法人或者其他组织的营业执照等证明文件，自然人的身份证明；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12.4.2具有良好的商业信誉和健全的财务会计制度。提供包括但不限于最近一期（2023年度）财务审计报告或最近一期财务报表，其他组织、自然人及成立未满一年的法人应提供银行出具的资信证明）；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12.4.3具有履行合同所必需的设备和专业技术能力。提供证明材料；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12.4.4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12.4.5参加政府采购活动前三年内，在经营活动中没有重大违法记录。提供书面声明函；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12.4.6法律、行政法规规定的其他条件。提供书面声明函；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12.4.7未被“信用中国”网站（www.creditchina.gov.cn）列入失信被执行人、重大税收违法案件当事人名单、政府采购严重失信行为记录名单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12.4.8单位负责人为同一人或者存在直接控股、管理关系的不同供应商（包含法定代表人为同一个人的两个及两个以上法人，母公司、全资子公司及其控股公司），不得参加同一合同项下的政府采购活动。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12.4.9为采购项目提供整体设计、规范编制或者项目管理、监理、检测等服务的供应商，不得再参加该采购项目的其他采购活动。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12.5符合性审查文件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12.5.1投标函；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12.5.2商务条款偏离表；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12.5.3关于资格文件的声明函；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12.5.4投标单位情况表；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12.5.5法定代表人身份证复印件，法人授权委托书（如有授权）及委托代理人身份证复印件（如有授权）；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12.5.6投标（响应）保证承诺书；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12.5.7其他有关符合性证明的文件（如有）；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12.6综合评审文件（具体以系统模块为准）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12.6.1技术响应对照表；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12.6.2项目实施方案；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12.6.3《质保期满后三年内备品备件、易损件报价表》、《人员配备情况表》、《售后服务承诺书》等；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12.6.4类似业绩一览表；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12.6.5评分标准中要求的其他相关资料；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12.7价格折扣文件格式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12.7.1《中小企业声明函》、《残疾人福利性单位声明函》、省级以上监狱管理局、戒毒管理局（含新疆生产建设兵团）出具的属于监狱企业的证明文件（不属于上述企业类型无需提供）。</w:t>
      </w:r>
      <w:r/>
    </w:p>
    <w:p>
      <w:pPr>
        <w:ind w:left="0" w:right="0" w:firstLine="4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注：（1）以上12.4.1-12.4.9为资格审查要求提供的材料，是作为对供应商资格审查、质疑身份认定的依据，投标人必须提供并加盖电子公章。否则，投标文件将被认定为不符合资格审查要求。</w:t>
      </w:r>
      <w:r/>
    </w:p>
    <w:p>
      <w:pPr>
        <w:ind w:left="0" w:right="0" w:firstLine="4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（2）以上</w:t>
      </w:r>
      <w:r>
        <w:rPr>
          <w:rFonts w:ascii="SimSun" w:hAnsi="SimSun" w:eastAsia="SimSun" w:cs="SimSun"/>
          <w:b/>
          <w:color w:val="000000"/>
          <w:sz w:val="21"/>
        </w:rPr>
        <w:t xml:space="preserve">1</w:t>
      </w:r>
      <w:r>
        <w:rPr>
          <w:rFonts w:ascii="SimSun" w:hAnsi="SimSun" w:eastAsia="SimSun" w:cs="SimSun"/>
          <w:b/>
          <w:color w:val="000000"/>
          <w:sz w:val="22"/>
        </w:rPr>
        <w:t xml:space="preserve">2</w:t>
      </w:r>
      <w:r>
        <w:rPr>
          <w:rFonts w:ascii="SimSun" w:hAnsi="SimSun" w:eastAsia="SimSun" w:cs="SimSun"/>
          <w:b/>
          <w:color w:val="000000"/>
          <w:sz w:val="21"/>
        </w:rPr>
        <w:t xml:space="preserve">.5.1</w:t>
      </w:r>
      <w:r>
        <w:rPr>
          <w:rFonts w:ascii="SimSun" w:hAnsi="SimSun" w:eastAsia="SimSun" w:cs="SimSun"/>
          <w:b/>
          <w:color w:val="000000"/>
          <w:sz w:val="22"/>
        </w:rPr>
        <w:t xml:space="preserve">-</w:t>
      </w:r>
      <w:r>
        <w:rPr>
          <w:rFonts w:ascii="SimSun" w:hAnsi="SimSun" w:eastAsia="SimSun" w:cs="SimSun"/>
          <w:b/>
          <w:color w:val="000000"/>
          <w:sz w:val="21"/>
        </w:rPr>
        <w:t xml:space="preserve">1</w:t>
      </w:r>
      <w:r>
        <w:rPr>
          <w:rFonts w:ascii="SimSun" w:hAnsi="SimSun" w:eastAsia="SimSun" w:cs="SimSun"/>
          <w:b/>
          <w:color w:val="000000"/>
          <w:sz w:val="22"/>
        </w:rPr>
        <w:t xml:space="preserve">2</w:t>
      </w:r>
      <w:r>
        <w:rPr>
          <w:rFonts w:ascii="SimSun" w:hAnsi="SimSun" w:eastAsia="SimSun" w:cs="SimSun"/>
          <w:b/>
          <w:color w:val="000000"/>
          <w:sz w:val="21"/>
        </w:rPr>
        <w:t xml:space="preserve">.5.</w:t>
      </w:r>
      <w:r>
        <w:rPr>
          <w:rFonts w:ascii="SimSun" w:hAnsi="SimSun" w:eastAsia="SimSun" w:cs="SimSun"/>
          <w:b/>
          <w:color w:val="000000"/>
          <w:sz w:val="22"/>
        </w:rPr>
        <w:t xml:space="preserve">7为符合性审查须提供的资料，投标人必须提供并加盖电子公章。否则，投标文件将被认定为未实质性响应。</w:t>
      </w:r>
      <w:r/>
    </w:p>
    <w:p>
      <w:pPr>
        <w:ind w:left="0" w:right="0" w:firstLine="4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（3）“12.4</w:t>
      </w:r>
      <w:r>
        <w:rPr>
          <w:rFonts w:ascii="SimSun" w:hAnsi="SimSun" w:eastAsia="SimSun" w:cs="SimSun"/>
          <w:b/>
          <w:color w:val="000000"/>
          <w:sz w:val="21"/>
        </w:rPr>
        <w:t xml:space="preserve">-1</w:t>
      </w:r>
      <w:r>
        <w:rPr>
          <w:rFonts w:ascii="SimSun" w:hAnsi="SimSun" w:eastAsia="SimSun" w:cs="SimSun"/>
          <w:b/>
          <w:color w:val="000000"/>
          <w:sz w:val="22"/>
        </w:rPr>
        <w:t xml:space="preserve">2.7”中不得出现投标总报价。</w:t>
      </w:r>
      <w:r>
        <w:rPr>
          <w:rFonts w:ascii="SimSun" w:hAnsi="SimSun" w:eastAsia="SimSun" w:cs="SimSun"/>
          <w:color w:val="000000"/>
          <w:sz w:val="22"/>
        </w:rPr>
        <w:t xml:space="preserve">投标人所提交的技术资料的完整与否，将直接影响投标人的评分。</w:t>
      </w:r>
      <w:r/>
    </w:p>
    <w:p>
      <w:pPr>
        <w:ind w:left="0" w:right="0" w:firstLine="4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rPr>
          <w:rFonts w:ascii="SimSun" w:hAnsi="SimSun" w:eastAsia="SimSun" w:cs="SimSun"/>
          <w:b/>
          <w:color w:val="000000"/>
          <w:sz w:val="21"/>
        </w:rPr>
        <w:t xml:space="preserve">4</w:t>
      </w:r>
      <w:r>
        <w:rPr>
          <w:rFonts w:ascii="SimSun" w:hAnsi="SimSun" w:eastAsia="SimSun" w:cs="SimSun"/>
          <w:b/>
          <w:color w:val="000000"/>
          <w:sz w:val="22"/>
        </w:rPr>
        <w:t xml:space="preserve">）制作电子投标文件时必须与投标文件制作软件目录一一对应，将相关资料上传至相应模块。</w:t>
      </w:r>
      <w:r/>
    </w:p>
    <w:p>
      <w:pPr>
        <w:ind w:left="0" w:right="0" w:firstLine="4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 投标文件编制要求</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w:t>
      </w:r>
      <w:r>
        <w:rPr>
          <w:rFonts w:ascii="SimSun" w:hAnsi="SimSun" w:eastAsia="SimSun" w:cs="SimSun"/>
          <w:b/>
          <w:color w:val="000000"/>
          <w:sz w:val="22"/>
        </w:rPr>
        <w:t xml:space="preserve">投标文件按统一格式、顺序编写</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13.2《开标一览表》为在开标仪式上唱标的内容，要求按格式填写，统一规范，不得自行增减内容。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 投标报价（编制）要求的说明</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14.1投标报价应包括完成该标的物全部内容的一切费用。投标报价为最终报价，投标人所报价格在合同实施期间不因市场变化因素而变动。</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投标人应按《投标报价分析表》中的全部服务内容的每一单项计算并填写单价和总价，并由企业法定代表人或委托代理人签署。</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14.4 投标文件报价采用人民币表示，除非合同的特殊条款另有规定。</w:t>
      </w:r>
      <w:r/>
    </w:p>
    <w:p>
      <w:pPr>
        <w:ind w:left="0" w:right="0" w:firstLine="42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14.5 最低的投标报价是中标的重要条件但不是唯一条件。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 投标保证金（本项目无需缴纳）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 投标文件的有效期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16.1自开标日起60天内，投标书应保持有效。有效期短于这个规定期限的投标文件，将被拒绝。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16.2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 投标文件的制作、签署、上传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17.1本项目采用电子招投标形式，请供应商按照</w:t>
      </w:r>
      <w:r>
        <w:rPr>
          <w:rFonts w:ascii="SimSun" w:hAnsi="SimSun" w:eastAsia="SimSun" w:cs="SimSun"/>
          <w:b/>
          <w:color w:val="000000"/>
          <w:sz w:val="22"/>
        </w:rPr>
        <w:t xml:space="preserve">《苏采云系统供应商操作手册》</w:t>
      </w:r>
      <w:r>
        <w:rPr>
          <w:rFonts w:ascii="SimSun" w:hAnsi="SimSun" w:eastAsia="SimSun" w:cs="SimSun"/>
          <w:color w:val="000000"/>
          <w:sz w:val="22"/>
        </w:rPr>
        <w:t xml:space="preserve">进行制作、上传电子投标文件。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17.2制作电子投标文件时，应按照招标文件要求加盖投标人电子公章。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w:t>
      </w:r>
      <w:r>
        <w:rPr>
          <w:rFonts w:ascii="SimSun" w:hAnsi="SimSun" w:eastAsia="SimSun" w:cs="SimSun"/>
          <w:b/>
          <w:color w:val="000000"/>
          <w:sz w:val="22"/>
        </w:rPr>
        <w:t xml:space="preserve">电子投标文件制作完成后请于投标文件网上提交截止时间前成功上传至“苏采云”系统，否则视为放弃参加该采购项目。</w:t>
      </w:r>
      <w:r>
        <w:rPr>
          <w:rFonts w:ascii="SimSun" w:hAnsi="SimSun" w:eastAsia="SimSun" w:cs="SimSun"/>
          <w:color w:val="000000"/>
          <w:sz w:val="22"/>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五、投标文件的递交（上传）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 投标文件的递交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18.1投标人应当在投标截止时间前制作并上传电子投标文件。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18.2投标人通过</w:t>
      </w:r>
      <w:r>
        <w:rPr>
          <w:rFonts w:ascii="SimSun" w:hAnsi="SimSun" w:eastAsia="SimSun" w:cs="SimSun"/>
          <w:b/>
          <w:color w:val="000000"/>
          <w:sz w:val="22"/>
        </w:rPr>
        <w:t xml:space="preserve">“苏采云”系统不见面开标大厅在线参与开标活动。（具体操作详见《苏采云系统供应商操作手册》，网址链接https://czju.suzhou.gov.cn/zfcg/html/content/20231220161910031.shtml）</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18.3纸质投标文件：</w:t>
      </w:r>
      <w:r>
        <w:rPr>
          <w:rFonts w:ascii="SimSun" w:hAnsi="SimSun" w:eastAsia="SimSun" w:cs="SimSun"/>
          <w:color w:val="000000"/>
          <w:sz w:val="22"/>
        </w:rPr>
        <w:t xml:space="preserve">中标后5个工作日内，中标单位向招标代理机构提供与电子投标文件内容一致的纸质投标文件四份。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 投标截止时间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19.1投标人应当在招标文件要求投标文件网上提交截止时间前，将投标文件完成提交（上传）。逾期提交（上传）的投标文件，采购人和采购代理机构拒绝接收。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19.2采购人和采购代理机构推迟投标截止时间时，将按本须知规定的更正公告的方式对外发布。在这种情况下，采购人、采购代理机构和投标人的权利和义务将受到新的截止期的约束。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19.3在投标截止时间至成功解密的投标文件少于三份，采购代理机构有权宣布本次招标失败。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 投标文件的补充、修改和撤回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20.1投标人在投标文件网上提交截止时间前，可以对其电子投标文件进行补充、修改，具体操作方法见</w:t>
      </w:r>
      <w:r>
        <w:rPr>
          <w:rFonts w:ascii="SimSun" w:hAnsi="SimSun" w:eastAsia="SimSun" w:cs="SimSun"/>
          <w:b/>
          <w:color w:val="000000"/>
          <w:sz w:val="22"/>
        </w:rPr>
        <w:t xml:space="preserve">《苏采云系统供应商操作手册》</w:t>
      </w:r>
      <w:r>
        <w:rPr>
          <w:rFonts w:ascii="SimSun" w:hAnsi="SimSun" w:eastAsia="SimSun" w:cs="SimSun"/>
          <w:color w:val="000000"/>
          <w:sz w:val="22"/>
        </w:rPr>
        <w:t xml:space="preserve">。在投标文件网上提交截止时间之后，投标人不得对其电子投标文件作任何修改。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20.2投标人在投标文件网上提交截止时间前，可以撤回其电子投标文件，具体操作方法见</w:t>
      </w:r>
      <w:r>
        <w:rPr>
          <w:rFonts w:ascii="SimSun" w:hAnsi="SimSun" w:eastAsia="SimSun" w:cs="SimSun"/>
          <w:b/>
          <w:color w:val="000000"/>
          <w:sz w:val="22"/>
        </w:rPr>
        <w:t xml:space="preserve">《苏采云系统供应商操作手册》</w:t>
      </w:r>
      <w:r>
        <w:rPr>
          <w:rFonts w:ascii="SimSun" w:hAnsi="SimSun" w:eastAsia="SimSun" w:cs="SimSun"/>
          <w:color w:val="000000"/>
          <w:sz w:val="22"/>
        </w:rPr>
        <w:t xml:space="preserve">。投标人撤回电子投标文件，则认为其不再参与本项目投标活动。在投标截止时间至招标文件中规定的投标有效期满之间的这段时间内，投标人不得撤回其投标。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w:t>
      </w:r>
      <w:r>
        <w:rPr>
          <w:rFonts w:ascii="SimSun" w:hAnsi="SimSun" w:eastAsia="SimSun" w:cs="SimSun"/>
          <w:b/>
          <w:color w:val="000000"/>
          <w:sz w:val="21"/>
        </w:rPr>
        <w:t xml:space="preserve"> </w:t>
      </w:r>
      <w:r>
        <w:rPr>
          <w:rFonts w:ascii="SimSun" w:hAnsi="SimSun" w:eastAsia="SimSun" w:cs="SimSun"/>
          <w:b/>
          <w:color w:val="000000"/>
          <w:sz w:val="22"/>
        </w:rPr>
        <w:t xml:space="preserve">开标和评标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 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21.1开标由采购代理机构在线主持，邀请投标人在线参加。投标人应当按照《苏采云系统供应商操作手册》规定，</w:t>
      </w:r>
      <w:r>
        <w:rPr>
          <w:rFonts w:ascii="SimSun" w:hAnsi="SimSun" w:eastAsia="SimSun" w:cs="SimSun"/>
          <w:b/>
          <w:color w:val="000000"/>
          <w:sz w:val="22"/>
        </w:rPr>
        <w:t xml:space="preserve">参加开标活动和在“苏采云”系统规定的时间内对投标文件进行解密。</w:t>
      </w:r>
      <w:r>
        <w:rPr>
          <w:rFonts w:ascii="SimSun" w:hAnsi="SimSun" w:eastAsia="SimSun" w:cs="SimSun"/>
          <w:color w:val="000000"/>
          <w:sz w:val="22"/>
        </w:rPr>
        <w:t xml:space="preserve">评标委员会成员不得参加开标活动。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21.3资格审查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21.3.1公开招标采购项目开标结束后，采购人或采购代理机构应当依法对投标人的资格进行审查，未通过资格审查的视为无效投标。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 评标委员会或评标小组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22.1评标委员会或评标小组（以下简称评标委员会）成员依法组建。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22.2评标委员会或评标小组负责具体的评标事务，并独立履行以下职责：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22.2.1审查、评价投标文件是否符合招标文件的商务、技术等实质性要求；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22.2.2要求投标人对投标文件有关事项作出澄清或者说明；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22.2.3对投标文件进行比较和评价；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22.2.4确定中标候选人名单，以及根据采购单位委托直接确定中标单位；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22.2.5向采购单位、采购代理机构或者有关部门报告评标中发现的违法行为。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22.3评标委员会成员应当履行下列义务：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22.3.1遵纪守法，客观、公正、廉洁地履行职责；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22.3.2按照招标文件规定的评标方法和评标标准进行评标，对评审意见承担个人责任；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22.3.3对评标过程和结果，以及投标人的商业秘密保密；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22.3.4参与评标报告的起草；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22.3.5配合财政部门的投诉处理工作；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22.3.6配合招标采购单位答复投标供应商提出的质疑。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 评标内容的保密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23.1公开开标后，直到宣布授予中标单位合同为止，凡属于审查、澄清、评价和比较投标的所有资料，有关授予合同的信息都不应向投标人或与评标无关的其他人泄露。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23.2在投标文件的审查、澄清、评价和比较以及授予合同的过程中，投标人对招标代理机构和评标委员会成员施加影响的任何行为，都将取消其中标资格。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23.3在评标期间，招标代理机构将通过指定联络人与投标人进行联系。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 对投标文件初审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24.1评标委员会应当对符合资格的投标人的投标文件进行符合性审查，以确定其是否满足招标文件的实质性要求。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投标文件有下列情况之一者将被拒绝：</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24.1.1投标人的投标文件未按照本须知规定制作的；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24.1.2未按本须知规定提交资格文件或资质不合格；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24.1.3与招标文件有重大偏离；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24.1.4投标人拒绝修正错误；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24.1.5投标人的报价是选择性的；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24.1.6投标人的报价只投了部分内容；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24.1.8其他被评委会认定无效的情况。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24.2.1查询时间：投标文件递交截止时间后。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24.2.2查询渠道：采购代理机构会在接收投标文件截止时间后，登录信用中国网站（</w:t>
      </w:r>
      <w:r>
        <w:rPr>
          <w:rFonts w:ascii="SimSun" w:hAnsi="SimSun" w:eastAsia="SimSun" w:cs="SimSun"/>
          <w:color w:val="000000"/>
          <w:sz w:val="21"/>
        </w:rPr>
        <w:t xml:space="preserve">www.creditchina.gov.cn）查询供应商的信用记录，并将查询结果递交</w:t>
      </w:r>
      <w:r>
        <w:rPr>
          <w:rFonts w:ascii="SimSun" w:hAnsi="SimSun" w:eastAsia="SimSun" w:cs="SimSun"/>
          <w:color w:val="000000"/>
          <w:sz w:val="22"/>
        </w:rPr>
        <w:t xml:space="preserve">评标委员会。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24.2.5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（一）政府采购严重违法记录，即供应商被全国各级财政部门列入“政府采购严重违法失信行为记录名单”，且在处罚有效期内的。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（二）财政部门与法院、工商、税务等部门联合惩戒的失信信息，包括：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（1）被列入失信被执行人名单；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（2）被列入重大税收违法案件当事人名单；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24.5评委会将对确定为实质上响应的投标进行审核，看其是否有计算上或累加上的算术错误，修正错误的原则如下：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24.5.1投标文件中开标一览表（报价表）内容与投标文件中相应内容不一致的，以开标一览表（报价表）为准；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24.6招标代理机构对投标文件的判定，只依据投标内容本身，不依靠开标后的任何外来证明。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24.7招标代理机构将拒绝被确定为非实质性响应的投标，投标人不能通过修正或撤销不符之处而使其投标成为实质性响应的投标。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24.8异常低价投标审查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w:t>
      </w:r>
      <w:r>
        <w:rPr>
          <w:rFonts w:ascii="SimSun" w:hAnsi="SimSun" w:eastAsia="SimSun" w:cs="SimSun"/>
          <w:b/>
          <w:color w:val="000000"/>
          <w:sz w:val="21"/>
        </w:rPr>
        <w:t xml:space="preserve">.</w:t>
      </w:r>
      <w:r>
        <w:rPr>
          <w:rFonts w:ascii="SimSun" w:hAnsi="SimSun" w:eastAsia="SimSun" w:cs="SimSun"/>
          <w:b/>
          <w:color w:val="000000"/>
          <w:sz w:val="22"/>
        </w:rPr>
        <w:t xml:space="preserve">8</w:t>
      </w:r>
      <w:r>
        <w:rPr>
          <w:rFonts w:ascii="SimSun" w:hAnsi="SimSun" w:eastAsia="SimSun" w:cs="SimSun"/>
          <w:b/>
          <w:color w:val="000000"/>
          <w:sz w:val="21"/>
        </w:rPr>
        <w:t xml:space="preserve">.1</w:t>
      </w:r>
      <w:r>
        <w:rPr>
          <w:rFonts w:ascii="SimSun" w:hAnsi="SimSun" w:eastAsia="SimSun" w:cs="SimSun"/>
          <w:b/>
          <w:color w:val="000000"/>
          <w:sz w:val="22"/>
        </w:rPr>
        <w:t xml:space="preserve">评标过程中出现下列情形之一的，评标委员会应当启动异常低价投标审查程序：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（一）投标报价低于采购项目预算50%的，即投标报价&lt;采购项目预算×50%；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（二）投标报价低于采购项目最高限价45%的，即投标报价&lt;采购项目最高限价×45%；</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（三）评标委员会认定的供应商报价过低、有可能影响产品质量或者不能诚信履约的其他情形。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w:t>
      </w:r>
      <w:r>
        <w:rPr>
          <w:rFonts w:ascii="SimSun" w:hAnsi="SimSun" w:eastAsia="SimSun" w:cs="SimSun"/>
          <w:b/>
          <w:color w:val="000000"/>
          <w:sz w:val="22"/>
        </w:rPr>
        <w:t xml:space="preserve">8</w:t>
      </w:r>
      <w:r>
        <w:rPr>
          <w:rFonts w:ascii="SimSun" w:hAnsi="SimSun" w:eastAsia="SimSun" w:cs="SimSun"/>
          <w:b/>
          <w:color w:val="000000"/>
          <w:sz w:val="21"/>
        </w:rPr>
        <w:t xml:space="preserve">.2</w:t>
      </w:r>
      <w:r>
        <w:rPr>
          <w:rFonts w:ascii="SimSun" w:hAnsi="SimSun" w:eastAsia="SimSun" w:cs="SimSun"/>
          <w:b/>
          <w:color w:val="000000"/>
          <w:sz w:val="22"/>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24.9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24.10评标委员会成员对需要共同认定的事项存在争议的，应当按照少数服从多数的原则作出结论。持不同意见的评标委员会成员应当在评标报告上签署不同意见及理由，否则视为同意评标报告。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 投标的澄清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25.1对于投标文件中含义不明确、同类问题表述不一致或者有明显文字和计算错误的内容，评标委员会应当以书面形式要求投标人作出必要的澄清、说明或者补正。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25.2投标人的澄清、说明或者补正应当采用书面形式，并加盖其单位电子公章。投标人的澄清、说明或者补正不得超出投标文件的范围或者改变投标文件的实质性内容。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SimSun" w:hAnsi="SimSun" w:eastAsia="SimSun" w:cs="SimSun"/>
          <w:color w:val="000000"/>
          <w:sz w:val="22"/>
        </w:rPr>
        <w:t xml:space="preserve">(</w:t>
      </w:r>
      <w:r>
        <w:rPr>
          <w:rFonts w:ascii="SimSun" w:hAnsi="SimSun" w:eastAsia="SimSun" w:cs="SimSun"/>
          <w:b/>
          <w:color w:val="000000"/>
          <w:sz w:val="22"/>
        </w:rPr>
        <w:t xml:space="preserve">此处规定时间的计算以系统中的倒计时间为准，</w:t>
      </w:r>
      <w:r>
        <w:rPr>
          <w:rFonts w:ascii="SimSun" w:hAnsi="SimSun" w:eastAsia="SimSun" w:cs="SimSun"/>
          <w:color w:val="000000"/>
          <w:sz w:val="22"/>
        </w:rPr>
        <w:t xml:space="preserve">供应商应随时保持系统在线，如因供应商自身原因未在规定时间内提交澄清确认资料的，导致的不利后果由供应商自行承担。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26．无效投标的具体情形有：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26.1未按照招标文件的规定提交《投标（响应）保证承诺书》；</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26.2投标文件未按招标文件要求签署、盖章的；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26.3不具备招标文件中规定的资格要求的；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26.4报价超过招标文件中规定的预算金额或者最高限价的；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26.5投标文件含有采购单位不能接受的附加条件的；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26.6不同投标（响应）文件制作机器码一致的；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26.7法律、法规和招标文件规定的其他无效情形。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27.废标的具体情形有：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27.1符合专业条件的供应商或者对招标文件作实质响应的供应商不足三家的；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27.2出现影响采购公正的违法、违规行为的；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27.3投标人的报价均超过了采购预算或最高限价，采购单位不能支付的；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27.4因重大变故，采购任务取消的。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 投标文件的评价和比较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28.1评标委员会将仅对按照本须知有关规定确定为实质上响应招标文件要求的投标文件进行评价和比较。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w:t>
      </w:r>
      <w:r>
        <w:rPr>
          <w:rFonts w:ascii="SimSun" w:hAnsi="SimSun" w:eastAsia="SimSun" w:cs="SimSun"/>
          <w:color w:val="000000"/>
          <w:sz w:val="21"/>
        </w:rPr>
        <w:t xml:space="preserve"> </w:t>
      </w:r>
      <w:r>
        <w:rPr>
          <w:rFonts w:ascii="SimSun" w:hAnsi="SimSun" w:eastAsia="SimSun" w:cs="SimSun"/>
          <w:color w:val="000000"/>
          <w:sz w:val="22"/>
        </w:rPr>
        <w:t xml:space="preserve">最低的投标报价是中标的重要条件但不是唯一条件。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28.4评标原则及方法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28.4.1公正、公平、公开、科学、择优。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28.4.2对所有投标文件的评审，均采用相同的程序和标准。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28.4.2.1评审方案的可行性、先进性、实用性以及风险等（含同类项目业绩，投标设备的技术与质量、技术服务及售后服务方案等）。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28.4.2.2评审技术服务的承诺文件是否满足采购单位的要求。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28.4.2.3评委会根据评分标准（除报价）进行独立打分，招标代理机构进行汇总并按算术平均方法计算出各投标单位的得分，报价得分根据评分标准直接计算取得，评委得分与报价得分之和最高者为中标单位。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七、授予合同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 中标单位的确认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29.1评标委员会根据投标单位专业性资格审查情况和符合性审查情况，对投标文件进行评价和比较，按照评标办法和标准进行评标，并按采购人书面授权向招标代理机构推荐中标单位。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29.2经评标委员会评审并确定中标单位后，招标代理机构将在规定的时间内将中标结果在政府采购管理部门指定媒体上予以公示。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30.质疑处理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30.2本次招标文件要求供应商在法定质疑期内一次性提出针对同一采购程序环节的质疑，否则不予受理。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30.3供应商提出质疑应当提交质疑函和必要的证明材料，质疑函应当包括下列内容：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（1）供应商的姓名或者名称（以提供的营业执照副本复印件为准）、地址、邮编、联系人及联系电话；</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（2）质疑项目的名称、编号；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（3）具体、明确的质疑事项和与质疑事项相关的请求；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（4）事实依据；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（5）必要的法律依据；</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（6）提出质疑的日期。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供应商为自然人的，应当由本人签字；供应商为法人或者其他组织的，应当由法定代表人、主要负责人，或者其授权代表签字或者盖章，并加盖公章。供应商委托代理进行质疑的，其</w:t>
      </w:r>
      <w:r>
        <w:rPr>
          <w:rFonts w:ascii="SimSun" w:hAnsi="SimSun" w:eastAsia="SimSun" w:cs="SimSun"/>
          <w:b/>
          <w:color w:val="000000"/>
          <w:sz w:val="22"/>
        </w:rPr>
        <w:t xml:space="preserve">授权委托书</w:t>
      </w:r>
      <w:r>
        <w:rPr>
          <w:rFonts w:ascii="SimSun" w:hAnsi="SimSun" w:eastAsia="SimSun" w:cs="SimSun"/>
          <w:color w:val="000000"/>
          <w:sz w:val="22"/>
        </w:rPr>
        <w:t xml:space="preserve">上应当载明代理人的姓名或者名称、代理事项、具体权限、期限和相关事项。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2"/>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ascii="SimSun" w:hAnsi="SimSun" w:eastAsia="SimSun" w:cs="SimSun"/>
          <w:b/>
          <w:color w:val="000000"/>
          <w:sz w:val="22"/>
        </w:rPr>
        <w:t xml:space="preserve">《投标供应商确认函》</w:t>
      </w:r>
      <w:r>
        <w:rPr>
          <w:rFonts w:ascii="SimSun" w:hAnsi="SimSun" w:eastAsia="SimSun" w:cs="SimSun"/>
          <w:color w:val="000000"/>
          <w:sz w:val="22"/>
        </w:rPr>
        <w:t xml:space="preserve">）与质疑函一起递交，否则不予受理。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30.5接收质疑函的方式：书面形式（当场送达或邮寄方式）。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采购代理机构：苏州泛亚万隆建设工程咨询有限公司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质疑联系人：黄成</w:t>
      </w:r>
      <w:r>
        <w:rPr>
          <w:rFonts w:ascii="SimSun" w:hAnsi="SimSun" w:eastAsia="SimSun" w:cs="SimSun"/>
          <w:color w:val="000000"/>
          <w:sz w:val="21"/>
        </w:rPr>
        <w:t xml:space="preserve">    </w:t>
      </w:r>
      <w:r>
        <w:rPr>
          <w:rFonts w:ascii="SimSun" w:hAnsi="SimSun" w:eastAsia="SimSun" w:cs="SimSun"/>
          <w:color w:val="000000"/>
          <w:sz w:val="22"/>
        </w:rPr>
        <w:t xml:space="preserve">邮编：215168</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联系电话：0512-66352273</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现场递交地址:苏州市吴中区澄湖西路888号恒润国际商务广场B座10楼</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邮寄收取地址:苏州市吴中区澄湖西路888号恒润国际商务广场B座10楼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 合同授予标准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31.1招标代理机构将把合同授予其投标文件在实质上响应招标文件要求和按本须知规定评选出的投标单位。确定为中标的投标单位必须具有实施本合同的能力和资源。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 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32.1确定出中标人后，采购代理机构在法定时间内向中标人发出中标通知书。</w:t>
      </w:r>
      <w:r>
        <w:rPr>
          <w:rFonts w:ascii="SimSun" w:hAnsi="SimSun" w:eastAsia="SimSun" w:cs="SimSun"/>
          <w:b/>
          <w:color w:val="000000"/>
          <w:sz w:val="22"/>
        </w:rPr>
        <w:t xml:space="preserve">请中标人在中标结果公告届满之日起30日内,使用CA证书登录“苏采云”系统及时下载中标通知书。</w:t>
      </w:r>
      <w:r>
        <w:rPr>
          <w:rFonts w:ascii="SimSun" w:hAnsi="SimSun" w:eastAsia="SimSun" w:cs="SimSun"/>
          <w:color w:val="000000"/>
          <w:sz w:val="22"/>
        </w:rPr>
        <w:t xml:space="preserve">因系统存储空间有限，自中标结果公告届满之日起30日后，“苏采云”系统不再保证提供下载中标通知书服务,因未及时下载而造成的不利后果由中标人自行承担。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32.2中标通知书将成为合同的组成部分，对采购人和中标人具有同等法律效力。</w:t>
      </w:r>
      <w:r/>
    </w:p>
    <w:p>
      <w:pPr>
        <w:ind w:left="0" w:right="0" w:firstLine="420"/>
        <w:jc w:val="both"/>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32.4中标通知书发出后，采购人不得违法改变中标结果，中标人无正当理由不得放弃中标。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33. 合同的签订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33.1中标单位应按中标通知书中规定的时间和地点，由法定代表人或委托代理人与甲方代表签订合同,否则按放弃中标权处理。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33.2签订合同及合同条款应以招标文件和中标单位的投标文件及其澄清文件为依据。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33.3中标单位无正当理由拒签合同的，或在签订合同时向采购单位提出附加条件或者更改合同实质性内容的，报请政府采购监管部门对该投标单位进行相应的行政处罚。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八、其他事项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34. 履约保证金：无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35.中标服务费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35.1中标单位须按前附表规定支付中标服务费，该费用应在领取中标通知书时付清。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35.2中标单位如果未按规定缴纳中标服务费，招标代理机构保留诉讼的权利。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36. 监督和公证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36.1政府有关监督部门将对招投标全过程进行监督。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36.2招标代理机构的招标过程将通过公证机关进行公证。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37. 未尽事宜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按《中华人民共和国政府采购法》及其他有关政府采购的法律法规的规定执行。</w:t>
      </w:r>
      <w:r/>
    </w:p>
    <w:p>
      <w:pPr>
        <w:ind w:left="0" w:right="0" w:firstLine="0"/>
        <w:spacing w:before="0" w:after="0"/>
        <w:tabs>
          <w:tab w:val="left" w:pos="8302" w:leader="none"/>
        </w:tabs>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投标文件格式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说明：对本章所有的投标书格式</w:t>
      </w:r>
      <w:r>
        <w:rPr>
          <w:rFonts w:ascii="SimSun" w:hAnsi="SimSun" w:eastAsia="SimSun" w:cs="SimSun"/>
          <w:b/>
          <w:color w:val="000000"/>
          <w:sz w:val="21"/>
        </w:rPr>
        <w:t xml:space="preserve"> </w:t>
      </w:r>
      <w:r>
        <w:rPr>
          <w:rFonts w:ascii="SimSun" w:hAnsi="SimSun" w:eastAsia="SimSun" w:cs="SimSun"/>
          <w:b/>
          <w:color w:val="000000"/>
          <w:sz w:val="22"/>
        </w:rPr>
        <w:t xml:space="preserve">，投标方可根据自身情况进行补充和修改，但补充和修改不得造成与本格式内容有实质性的违背。</w:t>
      </w:r>
      <w:r/>
    </w:p>
    <w:p>
      <w:pPr>
        <w:numPr>
          <w:ilvl w:val="1"/>
          <w:numId w:val="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2" w:right="0" w:hanging="7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附件1、（投标方）法人授权委托书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法人授权委托书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w:t>
      </w:r>
      <w:r>
        <w:rPr>
          <w:rFonts w:ascii="SimSun" w:hAnsi="SimSun" w:eastAsia="SimSun" w:cs="SimSun"/>
          <w:color w:val="000000"/>
          <w:sz w:val="21"/>
        </w:rPr>
        <w:t xml:space="preserve"> </w:t>
      </w:r>
      <w:r>
        <w:rPr>
          <w:rFonts w:ascii="SimSun" w:hAnsi="SimSun" w:eastAsia="SimSun" w:cs="SimSun"/>
          <w:color w:val="000000"/>
          <w:sz w:val="22"/>
          <w:u w:val="single"/>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2"/>
        </w:rPr>
        <w:t xml:space="preserve">授权</w:t>
      </w:r>
      <w:r>
        <w:rPr>
          <w:rFonts w:ascii="SimSun" w:hAnsi="SimSun" w:eastAsia="SimSun" w:cs="SimSun"/>
          <w:color w:val="000000"/>
          <w:sz w:val="21"/>
        </w:rPr>
        <w:t xml:space="preserve"> </w:t>
      </w:r>
      <w:r>
        <w:rPr>
          <w:rFonts w:ascii="SimSun" w:hAnsi="SimSun" w:eastAsia="SimSun" w:cs="SimSun"/>
          <w:color w:val="000000"/>
          <w:sz w:val="22"/>
          <w:u w:val="single"/>
        </w:rPr>
        <w:t xml:space="preserve">（被授权人的姓名）_</w:t>
      </w:r>
      <w:r>
        <w:rPr>
          <w:rFonts w:ascii="SimSun" w:hAnsi="SimSun" w:eastAsia="SimSun" w:cs="SimSun"/>
          <w:color w:val="000000"/>
          <w:sz w:val="22"/>
        </w:rPr>
        <w:t xml:space="preserve">为我方授权代表（即代理人），参加</w:t>
      </w:r>
      <w:r>
        <w:rPr>
          <w:rFonts w:ascii="SimSun" w:hAnsi="SimSun" w:eastAsia="SimSun" w:cs="SimSun"/>
          <w:color w:val="000000"/>
          <w:sz w:val="22"/>
          <w:u w:val="single"/>
        </w:rPr>
        <w:t xml:space="preserve">苏州泛亚万隆建设工程咨询有限公司</w:t>
      </w:r>
      <w:r>
        <w:rPr>
          <w:rFonts w:ascii="SimSun" w:hAnsi="SimSun" w:eastAsia="SimSun" w:cs="SimSun"/>
          <w:color w:val="000000"/>
          <w:sz w:val="22"/>
        </w:rPr>
        <w:t xml:space="preserve">组织实施的编号为</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（项目编号）</w:t>
      </w:r>
      <w:r>
        <w:rPr>
          <w:rFonts w:ascii="SimSun" w:hAnsi="SimSun" w:eastAsia="SimSun" w:cs="SimSun"/>
          <w:color w:val="000000"/>
          <w:sz w:val="22"/>
        </w:rPr>
        <w:t xml:space="preserve">第</w:t>
      </w:r>
      <w:r>
        <w:rPr>
          <w:rFonts w:ascii="SimSun" w:hAnsi="SimSun" w:eastAsia="SimSun" w:cs="SimSun"/>
          <w:color w:val="000000"/>
          <w:sz w:val="21"/>
          <w:u w:val="single"/>
        </w:rPr>
        <w:t xml:space="preserve">    </w:t>
      </w:r>
      <w:r>
        <w:rPr>
          <w:rFonts w:ascii="SimSun" w:hAnsi="SimSun" w:eastAsia="SimSun" w:cs="SimSun"/>
          <w:color w:val="000000"/>
          <w:sz w:val="22"/>
        </w:rPr>
        <w:t xml:space="preserve">标段的公开招标项目。代理人在本次招标活动过程、合同签订及处理有关事宜所作出的全部意思表示（包括签署的全部文件），我司均予以承认并由我司承担相应法律后果。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本授权委托书有效期自委托书作出之日起至本项目合同履行完毕之日止。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代理人无转委托权。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被授权人身份证号码：</w:t>
      </w:r>
      <w:r>
        <w:rPr>
          <w:rFonts w:ascii="SimSun" w:hAnsi="SimSun" w:eastAsia="SimSun" w:cs="SimSun"/>
          <w:color w:val="000000"/>
          <w:sz w:val="21"/>
        </w:rPr>
        <w:t xml:space="preserve"> </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被授权人联系电话：</w:t>
      </w:r>
      <w:r>
        <w:rPr>
          <w:rFonts w:ascii="SimSun" w:hAnsi="SimSun" w:eastAsia="SimSun" w:cs="SimSun"/>
          <w:color w:val="000000"/>
          <w:sz w:val="22"/>
          <w:u w:val="single"/>
        </w:rPr>
        <w:t xml:space="preserve">（手机）</w:t>
      </w:r>
      <w:r>
        <w:rPr>
          <w:rFonts w:ascii="SimSun" w:hAnsi="SimSun" w:eastAsia="SimSun" w:cs="SimSun"/>
          <w:color w:val="000000"/>
          <w:sz w:val="22"/>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单位名称：（签章）</w:t>
      </w:r>
      <w:r/>
    </w:p>
    <w:p>
      <w:pPr>
        <w:ind w:left="0" w:right="63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附：法人代表、授权代表的身份证正反面复印件</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25"/>
      </w:tblGrid>
      <w:tr>
        <w:trPr>
          <w:trHeight w:val="646"/>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8325"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要求：真实、有效、清晰</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附件2、投标函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苏州泛亚万隆建设工程咨询有限公司</w:t>
      </w:r>
      <w:r>
        <w:rPr>
          <w:rFonts w:ascii="SimSun" w:hAnsi="SimSun" w:eastAsia="SimSun" w:cs="SimSun"/>
          <w:color w:val="000000"/>
          <w:sz w:val="22"/>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我们收到贵公司号</w:t>
      </w:r>
      <w:r>
        <w:rPr>
          <w:rFonts w:ascii="SimSun" w:hAnsi="SimSun" w:eastAsia="SimSun" w:cs="SimSun"/>
          <w:b/>
          <w:color w:val="000000"/>
          <w:sz w:val="22"/>
        </w:rPr>
        <w:t xml:space="preserve">第</w:t>
      </w:r>
      <w:r>
        <w:rPr>
          <w:rFonts w:ascii="SimSun" w:hAnsi="SimSun" w:eastAsia="SimSun" w:cs="SimSun"/>
          <w:b/>
          <w:color w:val="000000"/>
          <w:sz w:val="21"/>
          <w:u w:val="single"/>
        </w:rPr>
        <w:t xml:space="preserve">     </w:t>
      </w:r>
      <w:r>
        <w:rPr>
          <w:rFonts w:ascii="SimSun" w:hAnsi="SimSun" w:eastAsia="SimSun" w:cs="SimSun"/>
          <w:b/>
          <w:color w:val="000000"/>
          <w:sz w:val="22"/>
        </w:rPr>
        <w:t xml:space="preserve">标段</w:t>
      </w:r>
      <w:r>
        <w:rPr>
          <w:rFonts w:ascii="SimSun" w:hAnsi="SimSun" w:eastAsia="SimSun" w:cs="SimSun"/>
          <w:color w:val="000000"/>
          <w:sz w:val="22"/>
        </w:rPr>
        <w:t xml:space="preserve">招标文件，经仔细阅读和研究，我们决定参加投标。</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2.如果我们的投标书被接受，我们将严格履行招标文件中规定的每一项要求，按期、按质、按量履行合同的义务。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3.我们同意按招标文件中的规定，本投标书的有效期限为开标后</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60</w:t>
      </w:r>
      <w:r>
        <w:rPr>
          <w:rFonts w:ascii="SimSun" w:hAnsi="SimSun" w:eastAsia="SimSun" w:cs="SimSun"/>
          <w:color w:val="000000"/>
          <w:sz w:val="22"/>
        </w:rPr>
        <w:t xml:space="preserve">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4.我们愿意提供招标代理机构在招标文件中要求的所有资料。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5.我们愿意遵守招标文件中所列的收费标准。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6.我们承诺该项投标在开标后的全过程中保持有效，不作任何更改和变动。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7.如果我们中标，我们愿意按前附表的规定支付中标服务费；</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8.我们愿意按照贵公司招标文件的要求提供电子投标文件，并保证全部投标文件内容真实有效，若有虚假，我公司愿意承担与此相关的一切责任；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9.我们愿意按照《中华人民共和国民法典》履行自己应该承担的全部责任。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10.综合说明：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（1）伴随服务及配合措施；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（2）要求甲方提供的配合；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（3）对招标文件有不同意见的偏离说明；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（4）其它说明。</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所有有关标书的函电，请按下列地址联系：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单位：联系人：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地址：邮政编码：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联系电话：传真：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邮箱地址：</w:t>
      </w:r>
      <w:r/>
    </w:p>
    <w:p>
      <w:pPr>
        <w:ind w:left="3825"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投标单位：（签章）</w:t>
      </w:r>
      <w:r/>
    </w:p>
    <w:p>
      <w:pPr>
        <w:ind w:left="0" w:right="0" w:firstLine="37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附件3、开标一览表</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开标一览表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项目编号：号</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57"/>
        <w:gridCol w:w="2182"/>
        <w:gridCol w:w="2619"/>
        <w:gridCol w:w="1633"/>
      </w:tblGrid>
      <w:tr>
        <w:trPr>
          <w:trHeight w:val="8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42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7" w:type="dxa"/>
            <w:vAlign w:val="center"/>
            <w:textDirection w:val="lrTb"/>
            <w:noWrap w:val="false"/>
          </w:tcPr>
          <w:p>
            <w:pPr>
              <w:ind w:left="0" w:right="0" w:firstLine="422"/>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9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1" w:type="dxa"/>
            <w:vAlign w:val="center"/>
            <w:textDirection w:val="lrTb"/>
            <w:noWrap w:val="false"/>
          </w:tcPr>
          <w:p>
            <w:pPr>
              <w:ind w:left="0" w:right="0" w:firstLine="42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投标总报价（人民币大写）：</w:t>
            </w:r>
            <w:r>
              <w:rPr>
                <w:rFonts w:ascii="SimSun" w:hAnsi="SimSun" w:eastAsia="SimSun" w:cs="SimSun"/>
                <w:color w:val="000000"/>
                <w:sz w:val="21"/>
              </w:rPr>
              <w:t xml:space="preserve"> </w:t>
            </w:r>
            <w:r>
              <w:rPr>
                <w:rFonts w:ascii="SimSun" w:hAnsi="SimSun" w:eastAsia="SimSun" w:cs="SimSun"/>
                <w:color w:val="000000"/>
                <w:sz w:val="22"/>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附件4、投标报价分析表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投标报价分析表（标段</w:t>
      </w:r>
      <w:r>
        <w:rPr>
          <w:rFonts w:ascii="SimSun" w:hAnsi="SimSun" w:eastAsia="SimSun" w:cs="SimSun"/>
          <w:b/>
          <w:color w:val="000000"/>
          <w:sz w:val="21"/>
          <w:u w:val="single"/>
        </w:rPr>
        <w:t xml:space="preserve">    </w:t>
      </w:r>
      <w:r>
        <w:rPr>
          <w:rFonts w:ascii="SimSun" w:hAnsi="SimSun" w:eastAsia="SimSun" w:cs="SimSun"/>
          <w:b/>
          <w:color w:val="000000"/>
          <w:sz w:val="22"/>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w:t>
      </w:r>
      <w:r>
        <w:rPr>
          <w:rFonts w:ascii="SimSun" w:hAnsi="SimSun" w:eastAsia="SimSun" w:cs="SimSun"/>
          <w:color w:val="000000"/>
          <w:sz w:val="21"/>
        </w:rPr>
        <w:t xml:space="preserve">  </w:t>
      </w:r>
      <w:r>
        <w:rPr>
          <w:rFonts w:ascii="SimSun" w:hAnsi="SimSun" w:eastAsia="SimSun" w:cs="SimSun"/>
          <w:color w:val="000000"/>
          <w:sz w:val="22"/>
        </w:rPr>
        <w:t xml:space="preserve">号项目名称：</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4"/>
        <w:gridCol w:w="937"/>
        <w:gridCol w:w="811"/>
        <w:gridCol w:w="919"/>
        <w:gridCol w:w="708"/>
        <w:gridCol w:w="683"/>
        <w:gridCol w:w="683"/>
        <w:gridCol w:w="807"/>
        <w:gridCol w:w="1188"/>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生产厂家企业类型（填小型、微型、中型、大型）</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7"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投标总报价：</w:t>
            </w:r>
            <w:r/>
          </w:p>
        </w:tc>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0"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大写：元</w:t>
            </w:r>
            <w:r/>
          </w:p>
        </w:tc>
      </w:tr>
      <w:tr>
        <w:trPr>
          <w:trHeight w:val="2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1" w:type="dxa"/>
            <w:vAlign w:val="center"/>
            <w:textDirection w:val="lrTb"/>
            <w:noWrap w:val="false"/>
          </w:tcPr>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交货期限：</w:t>
            </w:r>
            <w:r/>
          </w:p>
        </w:tc>
      </w:tr>
    </w:tbl>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投标单位（签章）：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 </w:t>
      </w:r>
      <w:r/>
    </w:p>
    <w:p>
      <w:pPr>
        <w:ind w:left="0" w:right="0" w:firstLine="402"/>
        <w:spacing w:before="240" w:after="240"/>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备注：1、请投标单位按照上述格式分析投标总报价，本项投标总报价需与开标一览表投标总报价一致。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2、投标总报价应包括产品供货、辅助材料、备品备件、运输、仓储、发货、送货、安装、调试、人工、机械、装卸、培训、运费、各种税费、劳保、专利技术及质保等完成本次项目所需的一切费用。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附件5、技术响应对照表</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技术响应对照表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项目编号：号项目名称：</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9"/>
        <w:gridCol w:w="1551"/>
        <w:gridCol w:w="1413"/>
        <w:gridCol w:w="1274"/>
        <w:gridCol w:w="1474"/>
        <w:gridCol w:w="1519"/>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19" w:type="dxa"/>
            <w:vAlign w:val="center"/>
            <w:textDirection w:val="lrTb"/>
            <w:noWrap w:val="false"/>
          </w:tcPr>
          <w:p>
            <w:pPr>
              <w:ind w:left="0" w:right="0" w:firstLine="42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1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1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1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1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1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1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1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1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1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5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13"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1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注：1.投标人应对照招标文件技术要求等要求，所投标的物与招标文件的规定有偏离的，应在此表中申明与技术要求条文的偏差和例外。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附件6、质保期满后三年内备品备件、易损件报价表（不含在投标报价中）</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质保期满后三年内备品备件、易损件报价表</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项目编号：号</w:t>
      </w:r>
      <w:r>
        <w:rPr>
          <w:rFonts w:ascii="SimSun" w:hAnsi="SimSun" w:eastAsia="SimSun" w:cs="SimSun"/>
          <w:color w:val="000000"/>
          <w:sz w:val="22"/>
        </w:rPr>
        <w:t xml:space="preserve">项目名称：</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8"/>
        <w:gridCol w:w="1872"/>
        <w:gridCol w:w="1872"/>
        <w:gridCol w:w="1872"/>
        <w:gridCol w:w="1872"/>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、此报价作为最高限价，实际价格在中标后以双方协商为准。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、备品备件、易损件须为投标报价目录所含项。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投标人：（签章）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附件7：售后服务承诺书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售后服务承诺书</w:t>
      </w:r>
      <w:r/>
    </w:p>
    <w:p>
      <w:pPr>
        <w:ind w:left="0" w:right="0" w:firstLine="6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项目编号：号</w:t>
      </w:r>
      <w:r>
        <w:rPr>
          <w:rFonts w:ascii="SimSun" w:hAnsi="SimSun" w:eastAsia="SimSun" w:cs="SimSun"/>
          <w:color w:val="000000"/>
          <w:sz w:val="21"/>
        </w:rPr>
        <w:t xml:space="preserve">                     </w:t>
      </w:r>
      <w:r>
        <w:rPr>
          <w:rFonts w:ascii="SimSun" w:hAnsi="SimSun" w:eastAsia="SimSun" w:cs="SimSun"/>
          <w:color w:val="000000"/>
          <w:sz w:val="22"/>
        </w:rPr>
        <w:t xml:space="preserve">项目名称</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3"/>
        <w:gridCol w:w="2847"/>
        <w:gridCol w:w="2430"/>
        <w:gridCol w:w="1625"/>
      </w:tblGrid>
      <w:tr>
        <w:trPr>
          <w:trHeight w:val="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7"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7"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7"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7"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到达现场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7"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7"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7"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免费维保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7"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7"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到达现场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7"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3"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7"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0"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center"/>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bl>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投标人：（签章）</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附件8：商务条款偏离表</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商务条款偏离表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项目编号：号</w:t>
      </w:r>
      <w:r>
        <w:rPr>
          <w:rFonts w:ascii="SimSun" w:hAnsi="SimSun" w:eastAsia="SimSun" w:cs="SimSun"/>
          <w:color w:val="000000"/>
          <w:sz w:val="21"/>
        </w:rPr>
        <w:t xml:space="preserve">                     </w:t>
      </w:r>
      <w:r>
        <w:rPr>
          <w:rFonts w:ascii="SimSun" w:hAnsi="SimSun" w:eastAsia="SimSun" w:cs="SimSun"/>
          <w:color w:val="000000"/>
          <w:sz w:val="22"/>
        </w:rPr>
        <w:t xml:space="preserve">项目名称：</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2"/>
        <w:gridCol w:w="1692"/>
        <w:gridCol w:w="2085"/>
        <w:gridCol w:w="2085"/>
        <w:gridCol w:w="1526"/>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52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5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92"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85"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526"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附件8、针对本项目的人员配置表</w:t>
      </w:r>
      <w:r/>
    </w:p>
    <w:p>
      <w:pPr>
        <w:ind w:left="0" w:right="0" w:firstLine="50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 </w:t>
      </w:r>
      <w:r/>
    </w:p>
    <w:p>
      <w:pPr>
        <w:ind w:left="0" w:right="0" w:firstLine="5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针对本项目的人员配置表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项目编号：号项目名称：</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794"/>
        <w:gridCol w:w="719"/>
        <w:gridCol w:w="995"/>
        <w:gridCol w:w="787"/>
        <w:gridCol w:w="776"/>
        <w:gridCol w:w="734"/>
        <w:gridCol w:w="971"/>
        <w:gridCol w:w="784"/>
      </w:tblGrid>
      <w:tr>
        <w:trPr/>
        <w:tc>
          <w:tcPr>
            <w:tcBorders>
              <w:top w:val="single" w:color="000000" w:sz="8" w:space="0"/>
              <w:left w:val="single" w:color="000000" w:sz="8" w:space="0"/>
              <w:bottom w:val="none" w:color="000000" w:sz="4" w:space="0"/>
              <w:right w:val="none" w:color="000000" w:sz="4" w:space="0"/>
            </w:tcBorders>
            <w:tcMar>
              <w:left w:w="108" w:type="dxa"/>
              <w:top w:w="0" w:type="dxa"/>
              <w:right w:w="108" w:type="dxa"/>
              <w:bottom w:w="0" w:type="dxa"/>
            </w:tcMar>
            <w:tcW w:w="757"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94"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姓名</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19"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性别</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95"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身份证号码</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87"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学历</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76"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734"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971"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责任</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或分工</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57" w:type="dxa"/>
            <w:vAlign w:val="center"/>
            <w:textDirection w:val="lrTb"/>
            <w:noWrap w:val="false"/>
          </w:tcPr>
          <w:p>
            <w:pPr>
              <w:ind w:left="0" w:right="0" w:firstLine="422"/>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9"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9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7"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76"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3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7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57" w:type="dxa"/>
            <w:vAlign w:val="center"/>
            <w:textDirection w:val="lrTb"/>
            <w:noWrap w:val="false"/>
          </w:tcPr>
          <w:p>
            <w:pPr>
              <w:ind w:left="0" w:right="0" w:firstLine="422"/>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9"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9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7"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76"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3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7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57" w:type="dxa"/>
            <w:vAlign w:val="center"/>
            <w:textDirection w:val="lrTb"/>
            <w:noWrap w:val="false"/>
          </w:tcPr>
          <w:p>
            <w:pPr>
              <w:ind w:left="0" w:right="0" w:firstLine="422"/>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9"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9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7"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76"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3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7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57" w:type="dxa"/>
            <w:vAlign w:val="center"/>
            <w:textDirection w:val="lrTb"/>
            <w:noWrap w:val="false"/>
          </w:tcPr>
          <w:p>
            <w:pPr>
              <w:ind w:left="0" w:right="0" w:firstLine="422"/>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9"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9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7"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76"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3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7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none" w:color="000000" w:sz="4" w:space="0"/>
              <w:right w:val="none" w:color="000000" w:sz="4" w:space="0"/>
            </w:tcBorders>
            <w:tcMar>
              <w:left w:w="108" w:type="dxa"/>
              <w:top w:w="0" w:type="dxa"/>
              <w:right w:w="108" w:type="dxa"/>
              <w:bottom w:w="0" w:type="dxa"/>
            </w:tcMar>
            <w:tcW w:w="757" w:type="dxa"/>
            <w:vAlign w:val="center"/>
            <w:textDirection w:val="lrTb"/>
            <w:noWrap w:val="false"/>
          </w:tcPr>
          <w:p>
            <w:pPr>
              <w:ind w:left="0" w:right="0" w:firstLine="422"/>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9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9"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9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7"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76"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3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7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757"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9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19"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95"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87"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76"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3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71"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422"/>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注：1、投标人自行根据项目需要配备相应的人员。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附件9、类似业绩一览表</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类似业绩一览表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项目编号：号项目名称：</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9"/>
        <w:gridCol w:w="1058"/>
        <w:gridCol w:w="1729"/>
        <w:gridCol w:w="1382"/>
        <w:gridCol w:w="1249"/>
        <w:gridCol w:w="1221"/>
      </w:tblGrid>
      <w:tr>
        <w:trPr>
          <w:trHeight w:val="4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业主单位（采购单位）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附件10、关于资格文件的声明函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关于资格文件的声明函</w:t>
      </w:r>
      <w:r/>
    </w:p>
    <w:p>
      <w:pPr>
        <w:ind w:left="0" w:right="0" w:firstLine="42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2"/>
        </w:rPr>
        <w:t xml:space="preserve">：</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本公司愿就由贵公司组织实施的项目编号为</w:t>
      </w:r>
      <w:r>
        <w:rPr>
          <w:rFonts w:ascii="SimSun" w:hAnsi="SimSun" w:eastAsia="SimSun" w:cs="SimSun"/>
          <w:color w:val="000000"/>
          <w:sz w:val="21"/>
          <w:u w:val="single"/>
        </w:rPr>
        <w:t xml:space="preserve">   </w:t>
      </w:r>
      <w:r>
        <w:rPr>
          <w:rFonts w:ascii="SimSun" w:hAnsi="SimSun" w:eastAsia="SimSun" w:cs="SimSun"/>
          <w:color w:val="000000"/>
          <w:sz w:val="22"/>
        </w:rPr>
        <w:t xml:space="preserve">号标段</w:t>
      </w:r>
      <w:r>
        <w:rPr>
          <w:rFonts w:ascii="SimSun" w:hAnsi="SimSun" w:eastAsia="SimSun" w:cs="SimSun"/>
          <w:color w:val="000000"/>
          <w:sz w:val="21"/>
          <w:u w:val="single"/>
        </w:rPr>
        <w:t xml:space="preserve">   </w:t>
      </w:r>
      <w:r>
        <w:rPr>
          <w:rFonts w:ascii="SimSun" w:hAnsi="SimSun" w:eastAsia="SimSun" w:cs="SimSun"/>
          <w:color w:val="000000"/>
          <w:sz w:val="22"/>
        </w:rPr>
        <w:t xml:space="preserve">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投标人：（签章）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附件11、投标单位情况表</w:t>
      </w:r>
      <w:r/>
    </w:p>
    <w:p>
      <w:pPr>
        <w:ind w:left="0" w:right="0" w:firstLine="422"/>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投标单位情况表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单位名称：（签章）</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95"/>
        <w:gridCol w:w="1930"/>
        <w:gridCol w:w="1466"/>
        <w:gridCol w:w="1120"/>
        <w:gridCol w:w="12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0"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r>
      <w:tr>
        <w:trPr>
          <w:trHeight w:val="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42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w:t>
            </w:r>
            <w:r>
              <w:rPr>
                <w:rFonts w:ascii="SimSun" w:hAnsi="SimSun" w:eastAsia="SimSun" w:cs="SimSun"/>
                <w:color w:val="000000"/>
                <w:sz w:val="21"/>
              </w:rPr>
              <w:t xml:space="preserve"> </w:t>
            </w:r>
            <w:r>
              <w:rPr>
                <w:rFonts w:ascii="SimSun" w:hAnsi="SimSun" w:eastAsia="SimSun" w:cs="SimSun"/>
                <w:color w:val="000000"/>
                <w:sz w:val="22"/>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w:t>
            </w:r>
            <w:r>
              <w:rPr>
                <w:rFonts w:ascii="SimSun" w:hAnsi="SimSun" w:eastAsia="SimSun" w:cs="SimSun"/>
                <w:color w:val="000000"/>
                <w:sz w:val="21"/>
              </w:rPr>
              <w:t xml:space="preserve"> </w:t>
            </w:r>
            <w:r>
              <w:rPr>
                <w:rFonts w:ascii="SimSun" w:hAnsi="SimSun" w:eastAsia="SimSun" w:cs="SimSun"/>
                <w:color w:val="000000"/>
                <w:sz w:val="22"/>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6"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自有面积</w:t>
            </w:r>
            <w:r>
              <w:rPr>
                <w:rFonts w:ascii="SimSun" w:hAnsi="SimSun" w:eastAsia="SimSun" w:cs="SimSun"/>
                <w:color w:val="000000"/>
                <w:sz w:val="21"/>
              </w:rPr>
              <w:t xml:space="preserve"> </w:t>
            </w:r>
            <w:r>
              <w:rPr>
                <w:rFonts w:ascii="SimSun" w:hAnsi="SimSun" w:eastAsia="SimSun" w:cs="SimSun"/>
                <w:color w:val="000000"/>
                <w:sz w:val="22"/>
              </w:rPr>
              <w:t xml:space="preserve">        平方米</w:t>
            </w:r>
            <w:r/>
          </w:p>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承租面积</w:t>
            </w:r>
            <w:r>
              <w:rPr>
                <w:rFonts w:ascii="SimSun" w:hAnsi="SimSun" w:eastAsia="SimSun" w:cs="SimSun"/>
                <w:color w:val="000000"/>
                <w:sz w:val="21"/>
              </w:rPr>
              <w:t xml:space="preserve"> </w:t>
            </w:r>
            <w:r>
              <w:rPr>
                <w:rFonts w:ascii="SimSun" w:hAnsi="SimSun" w:eastAsia="SimSun" w:cs="SimSun"/>
                <w:color w:val="000000"/>
                <w:sz w:val="22"/>
              </w:rPr>
              <w:t xml:space="preserve">        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参加政府采购活动前三年内，在经营活动中有无重大违法记录情况及说明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5" w:type="dxa"/>
            <w:vAlign w:val="center"/>
            <w:textDirection w:val="lrTb"/>
            <w:noWrap w:val="false"/>
          </w:tcPr>
          <w:p>
            <w:pPr>
              <w:ind w:left="0" w:right="0" w:firstLine="42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附件12、投标（响应）保证承诺书</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投标（响应）保证承诺书</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w:t>
      </w:r>
      <w:r>
        <w:rPr>
          <w:rFonts w:ascii="SimSun" w:hAnsi="SimSun" w:eastAsia="SimSun" w:cs="SimSun"/>
          <w:color w:val="000000"/>
          <w:sz w:val="22"/>
          <w:u w:val="single"/>
        </w:rPr>
        <w:t xml:space="preserve">         （采购代理机构名称）</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我（单位/本人，以下统称我单位）自愿参加</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             （项目名称和项目编号）</w:t>
      </w:r>
      <w:r>
        <w:rPr>
          <w:rFonts w:ascii="SimSun" w:hAnsi="SimSun" w:eastAsia="SimSun" w:cs="SimSun"/>
          <w:color w:val="000000"/>
          <w:sz w:val="22"/>
        </w:rPr>
        <w:t xml:space="preserve">的投标（响应）,并做出如下承诺：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  除不可抗力外，我单位如果发生以下行为，将在行为发生的10个工作日内，向贵方</w:t>
      </w:r>
      <w:r>
        <w:rPr>
          <w:rFonts w:ascii="SimSun" w:hAnsi="SimSun" w:eastAsia="SimSun" w:cs="SimSun"/>
          <w:color w:val="000000"/>
          <w:sz w:val="22"/>
          <w:u w:val="single"/>
        </w:rPr>
        <w:t xml:space="preserve">（或采购单位）</w:t>
      </w:r>
      <w:r>
        <w:rPr>
          <w:rFonts w:ascii="SimSun" w:hAnsi="SimSun" w:eastAsia="SimSun" w:cs="SimSun"/>
          <w:color w:val="000000"/>
          <w:sz w:val="22"/>
        </w:rPr>
        <w:t xml:space="preserve">支付本招标文件公布的预算金额（或最高限价）的2%作为违约赔偿金（数量不确定的单价采购须约定具体金额）。</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1.自投标（响应）截止时间至本项目发布中标（成交）公告为止，撤销投标（响应）；</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2.中标（成交）后不依法与采购单位签订合同；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3.中标（成交）后不按本招标文件规定向采购单位提交履约保证金（如有）；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4.中标（成交）后不按本招标文件规定向贵方缴纳采购代理费。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  我单位知晓上述行为的法律后果，承认本承诺书作为贵方</w:t>
      </w:r>
      <w:r>
        <w:rPr>
          <w:rFonts w:ascii="SimSun" w:hAnsi="SimSun" w:eastAsia="SimSun" w:cs="SimSun"/>
          <w:color w:val="000000"/>
          <w:sz w:val="22"/>
          <w:u w:val="single"/>
        </w:rPr>
        <w:t xml:space="preserve">（或采购单位）</w:t>
      </w:r>
      <w:r>
        <w:rPr>
          <w:rFonts w:ascii="SimSun" w:hAnsi="SimSun" w:eastAsia="SimSun" w:cs="SimSun"/>
          <w:color w:val="000000"/>
          <w:sz w:val="22"/>
        </w:rPr>
        <w:t xml:space="preserve">要求我单位履行违约赔偿义务的依据作用。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投标（响应）人（签章）：</w:t>
      </w:r>
      <w:r>
        <w:rPr>
          <w:rFonts w:ascii="SimSun" w:hAnsi="SimSun" w:eastAsia="SimSun" w:cs="SimSun"/>
          <w:color w:val="000000"/>
          <w:sz w:val="22"/>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传真：</w:t>
      </w:r>
      <w:r>
        <w:rPr>
          <w:rFonts w:ascii="SimSun" w:hAnsi="SimSun" w:eastAsia="SimSun" w:cs="SimSun"/>
          <w:color w:val="000000"/>
          <w:sz w:val="22"/>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电子邮件：</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邮编：</w:t>
      </w:r>
      <w:r>
        <w:rPr>
          <w:rFonts w:ascii="SimSun" w:hAnsi="SimSun" w:eastAsia="SimSun" w:cs="SimSun"/>
          <w:color w:val="000000"/>
          <w:sz w:val="22"/>
          <w:u w:val="single"/>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附件13、合格投标人资格证明材料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合格投标人资格证明材料</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项目编号：号</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4"/>
        <w:gridCol w:w="3044"/>
        <w:gridCol w:w="1468"/>
        <w:gridCol w:w="3146"/>
      </w:tblGrid>
      <w:tr>
        <w:trPr>
          <w:trHeight w:val="6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投标单位资格要求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是否完全响应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46"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提供包括法人或者其他组织的营业执照等证明文件，自然人的身份证明</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提供包括但不限于最近一期（2023或2024年度）财务审计报告或最近一期财务报表，其他组织、自然人及成立未满一年的法人应提供银行出具的资信证明）</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提供证明材料或承诺</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提供书面声明函</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提供书面声明函</w:t>
            </w: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合格投标单位其他特定资格要求（如有）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8" w:type="dxa"/>
            <w:vAlign w:val="center"/>
            <w:textDirection w:val="lrTb"/>
            <w:noWrap w:val="false"/>
          </w:tcPr>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按招标公告要求提供相关证明材料</w:t>
            </w:r>
            <w:r/>
          </w:p>
        </w:tc>
      </w:tr>
    </w:tbl>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投标单位：（签章）</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附件14、声明函</w:t>
      </w:r>
      <w:r/>
    </w:p>
    <w:p>
      <w:pPr>
        <w:ind w:left="0" w:right="0" w:firstLine="27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w:t>
      </w:r>
      <w:r>
        <w:rPr>
          <w:rFonts w:ascii="SimSun" w:hAnsi="SimSun" w:eastAsia="SimSun" w:cs="SimSun"/>
          <w:color w:val="000000"/>
          <w:sz w:val="22"/>
        </w:rPr>
        <w:t xml:space="preserve">中小企业声明函（货物）</w:t>
      </w:r>
      <w:r/>
    </w:p>
    <w:p>
      <w:pPr>
        <w:ind w:left="0" w:right="0" w:firstLine="414"/>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本公司</w:t>
      </w:r>
      <w:r>
        <w:rPr>
          <w:rFonts w:ascii="SimSun" w:hAnsi="SimSun" w:eastAsia="SimSun" w:cs="SimSun"/>
          <w:color w:val="000000"/>
          <w:sz w:val="22"/>
        </w:rPr>
        <w:t xml:space="preserve">（联合体</w:t>
      </w:r>
      <w:r>
        <w:rPr>
          <w:rFonts w:ascii="SimSun" w:hAnsi="SimSun" w:eastAsia="SimSun" w:cs="SimSun"/>
          <w:color w:val="000000"/>
          <w:spacing w:val="-5"/>
          <w:sz w:val="22"/>
        </w:rPr>
        <w:t xml:space="preserve">）</w:t>
      </w:r>
      <w:r>
        <w:rPr>
          <w:rFonts w:ascii="SimSun" w:hAnsi="SimSun" w:eastAsia="SimSun" w:cs="SimSun"/>
          <w:color w:val="000000"/>
          <w:spacing w:val="-2"/>
          <w:sz w:val="22"/>
        </w:rPr>
        <w:t xml:space="preserve">郑重声明，根据《政府采购促进中小</w:t>
      </w:r>
      <w:r>
        <w:rPr>
          <w:rFonts w:ascii="SimSun" w:hAnsi="SimSun" w:eastAsia="SimSun" w:cs="SimSun"/>
          <w:color w:val="000000"/>
          <w:spacing w:val="-18"/>
          <w:sz w:val="22"/>
        </w:rPr>
        <w:t xml:space="preserve">企业发展管理办法》</w:t>
      </w:r>
      <w:r>
        <w:rPr>
          <w:rFonts w:ascii="SimSun" w:hAnsi="SimSun" w:eastAsia="SimSun" w:cs="SimSun"/>
          <w:color w:val="000000"/>
          <w:sz w:val="22"/>
        </w:rPr>
        <w:t xml:space="preserve">（</w:t>
      </w:r>
      <w:r>
        <w:rPr>
          <w:rFonts w:ascii="SimSun" w:hAnsi="SimSun" w:eastAsia="SimSun" w:cs="SimSun"/>
          <w:color w:val="000000"/>
          <w:spacing w:val="5"/>
          <w:sz w:val="22"/>
        </w:rPr>
        <w:t xml:space="preserve">财库</w:t>
      </w:r>
      <w:r>
        <w:rPr>
          <w:rFonts w:ascii="SimSun" w:hAnsi="SimSun" w:eastAsia="SimSun" w:cs="SimSun"/>
          <w:color w:val="000000"/>
          <w:sz w:val="22"/>
        </w:rPr>
        <w:t xml:space="preserve">﹝2020﹞46</w:t>
      </w:r>
      <w:r>
        <w:rPr>
          <w:rFonts w:ascii="SimSun" w:hAnsi="SimSun" w:eastAsia="SimSun" w:cs="SimSun"/>
          <w:color w:val="000000"/>
          <w:spacing w:val="-38"/>
          <w:sz w:val="21"/>
        </w:rPr>
        <w:t xml:space="preserve"> </w:t>
      </w:r>
      <w:r>
        <w:rPr>
          <w:rFonts w:ascii="SimSun" w:hAnsi="SimSun" w:eastAsia="SimSun" w:cs="SimSun"/>
          <w:color w:val="000000"/>
          <w:spacing w:val="-38"/>
          <w:sz w:val="22"/>
        </w:rPr>
        <w:t xml:space="preserve">号</w:t>
      </w:r>
      <w:r>
        <w:rPr>
          <w:rFonts w:ascii="SimSun" w:hAnsi="SimSun" w:eastAsia="SimSun" w:cs="SimSun"/>
          <w:color w:val="000000"/>
          <w:spacing w:val="5"/>
          <w:sz w:val="22"/>
        </w:rPr>
        <w:t xml:space="preserve">）</w:t>
      </w:r>
      <w:r>
        <w:rPr>
          <w:rFonts w:ascii="SimSun" w:hAnsi="SimSun" w:eastAsia="SimSun" w:cs="SimSun"/>
          <w:color w:val="000000"/>
          <w:sz w:val="22"/>
        </w:rPr>
        <w:t xml:space="preserve">的规定，本公司（联合体）</w:t>
      </w:r>
      <w:r>
        <w:rPr>
          <w:rFonts w:ascii="SimSun" w:hAnsi="SimSun" w:eastAsia="SimSun" w:cs="SimSun"/>
          <w:color w:val="000000"/>
          <w:spacing w:val="-8"/>
          <w:sz w:val="22"/>
        </w:rPr>
        <w:t xml:space="preserve">参</w:t>
      </w:r>
      <w:r>
        <w:rPr>
          <w:rFonts w:ascii="SimSun" w:hAnsi="SimSun" w:eastAsia="SimSun" w:cs="SimSun"/>
          <w:color w:val="000000"/>
          <w:spacing w:val="-2"/>
          <w:sz w:val="22"/>
        </w:rPr>
        <w:t xml:space="preserve">加（单位名称）的（项目名称）采购活</w:t>
      </w:r>
      <w:r>
        <w:rPr>
          <w:rFonts w:ascii="SimSun" w:hAnsi="SimSun" w:eastAsia="SimSun" w:cs="SimSun"/>
          <w:color w:val="000000"/>
          <w:spacing w:val="-1"/>
          <w:sz w:val="22"/>
        </w:rPr>
        <w:t xml:space="preserve">动，</w:t>
      </w:r>
      <w:r>
        <w:rPr>
          <w:rFonts w:ascii="SimSun" w:hAnsi="SimSun" w:eastAsia="SimSun" w:cs="SimSun"/>
          <w:color w:val="000000"/>
          <w:spacing w:val="-2"/>
          <w:sz w:val="22"/>
        </w:rPr>
        <w:t xml:space="preserve">提供的货物全部由符合政策要求的中小企业制造。相关企业（含联合体中的中小企业、签订分包</w:t>
      </w:r>
      <w:r>
        <w:rPr>
          <w:rFonts w:ascii="SimSun" w:hAnsi="SimSun" w:eastAsia="SimSun" w:cs="SimSun"/>
          <w:color w:val="000000"/>
          <w:sz w:val="22"/>
        </w:rPr>
        <w:t xml:space="preserve">意向协议的中小企业）</w:t>
      </w:r>
      <w:r>
        <w:rPr>
          <w:rFonts w:ascii="SimSun" w:hAnsi="SimSun" w:eastAsia="SimSun" w:cs="SimSun"/>
          <w:color w:val="000000"/>
          <w:sz w:val="21"/>
        </w:rPr>
        <w:t xml:space="preserve"> </w:t>
      </w:r>
      <w:r>
        <w:rPr>
          <w:rFonts w:ascii="SimSun" w:hAnsi="SimSun" w:eastAsia="SimSun" w:cs="SimSun"/>
          <w:color w:val="000000"/>
          <w:sz w:val="22"/>
        </w:rPr>
        <w:t xml:space="preserve">的具体情况如下：</w:t>
      </w:r>
      <w:r/>
    </w:p>
    <w:p>
      <w:pPr>
        <w:ind w:left="632" w:right="0" w:hanging="212"/>
        <w:spacing w:before="240" w:after="240" w:line="85" w:lineRule="atLeast"/>
        <w:tabs>
          <w:tab w:val="left" w:pos="1183" w:leader="none"/>
          <w:tab w:val="left" w:pos="1484" w:leader="none"/>
          <w:tab w:val="left" w:pos="4662" w:leader="none"/>
          <w:tab w:val="left" w:pos="6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1、</w:t>
      </w:r>
      <w:r>
        <w:rPr>
          <w:rFonts w:ascii="SimSun" w:hAnsi="SimSun" w:eastAsia="SimSun" w:cs="SimSun"/>
          <w:color w:val="000000"/>
          <w:spacing w:val="-2"/>
          <w:sz w:val="22"/>
          <w:u w:val="single"/>
        </w:rPr>
        <w:t xml:space="preserve">（标的名称）</w:t>
      </w:r>
      <w:r>
        <w:rPr>
          <w:rFonts w:ascii="SimSun" w:hAnsi="SimSun" w:eastAsia="SimSun" w:cs="SimSun"/>
          <w:color w:val="000000"/>
          <w:spacing w:val="-2"/>
          <w:sz w:val="22"/>
        </w:rPr>
        <w:t xml:space="preserve">，属于</w:t>
      </w:r>
      <w:r>
        <w:rPr>
          <w:rFonts w:ascii="SimSun" w:hAnsi="SimSun" w:eastAsia="SimSun" w:cs="SimSun"/>
          <w:color w:val="000000"/>
          <w:spacing w:val="-2"/>
          <w:sz w:val="22"/>
          <w:u w:val="single"/>
        </w:rPr>
        <w:t xml:space="preserve">（工业）</w:t>
      </w:r>
      <w:r>
        <w:rPr>
          <w:rFonts w:ascii="SimSun" w:hAnsi="SimSun" w:eastAsia="SimSun" w:cs="SimSun"/>
          <w:color w:val="000000"/>
          <w:spacing w:val="-2"/>
          <w:sz w:val="22"/>
        </w:rPr>
        <w:t xml:space="preserve">行业；制造商为</w:t>
      </w:r>
      <w:r>
        <w:rPr>
          <w:rFonts w:ascii="SimSun" w:hAnsi="SimSun" w:eastAsia="SimSun" w:cs="SimSun"/>
          <w:color w:val="000000"/>
          <w:spacing w:val="-2"/>
          <w:sz w:val="22"/>
          <w:u w:val="single"/>
        </w:rPr>
        <w:t xml:space="preserve">（企业名称）</w:t>
      </w:r>
      <w:r>
        <w:rPr>
          <w:rFonts w:ascii="SimSun" w:hAnsi="SimSun" w:eastAsia="SimSun" w:cs="SimSun"/>
          <w:color w:val="000000"/>
          <w:spacing w:val="-2"/>
          <w:sz w:val="22"/>
        </w:rPr>
        <w:t xml:space="preserve">，从业人员</w:t>
      </w:r>
      <w:r>
        <w:rPr>
          <w:rFonts w:ascii="SimSun" w:hAnsi="SimSun" w:eastAsia="SimSun" w:cs="SimSun"/>
          <w:color w:val="000000"/>
          <w:spacing w:val="-2"/>
          <w:sz w:val="21"/>
        </w:rPr>
        <w:t xml:space="preserve"> </w:t>
      </w:r>
      <w:r>
        <w:rPr>
          <w:rFonts w:ascii="SimSun" w:hAnsi="SimSun" w:eastAsia="SimSun" w:cs="SimSun"/>
          <w:color w:val="000000"/>
          <w:spacing w:val="-2"/>
          <w:sz w:val="21"/>
          <w:u w:val="single"/>
        </w:rPr>
        <w:t xml:space="preserve">    </w:t>
      </w:r>
      <w:r>
        <w:rPr>
          <w:rFonts w:ascii="SimSun" w:hAnsi="SimSun" w:eastAsia="SimSun" w:cs="SimSun"/>
          <w:color w:val="000000"/>
          <w:spacing w:val="-2"/>
          <w:sz w:val="22"/>
        </w:rPr>
        <w:t xml:space="preserve">人，营业收入为</w:t>
      </w:r>
      <w:r>
        <w:rPr>
          <w:rFonts w:ascii="SimSun" w:hAnsi="SimSun" w:eastAsia="SimSun" w:cs="SimSun"/>
          <w:color w:val="000000"/>
          <w:spacing w:val="-2"/>
          <w:sz w:val="21"/>
          <w:u w:val="single"/>
        </w:rPr>
        <w:t xml:space="preserve"> </w:t>
      </w:r>
      <w:r>
        <w:rPr>
          <w:rFonts w:ascii="SimSun" w:hAnsi="SimSun" w:eastAsia="SimSun" w:cs="SimSun"/>
          <w:color w:val="000000"/>
          <w:spacing w:val="-2"/>
          <w:sz w:val="22"/>
          <w:u w:val="single"/>
        </w:rPr>
        <w:t xml:space="preserve">万元</w:t>
      </w:r>
      <w:r>
        <w:rPr>
          <w:rFonts w:ascii="SimSun" w:hAnsi="SimSun" w:eastAsia="SimSun" w:cs="SimSun"/>
          <w:color w:val="000000"/>
          <w:spacing w:val="-2"/>
          <w:sz w:val="22"/>
        </w:rPr>
        <w:t xml:space="preserve">，资产总额为</w:t>
      </w:r>
      <w:r>
        <w:rPr>
          <w:rFonts w:ascii="SimSun" w:hAnsi="SimSun" w:eastAsia="SimSun" w:cs="SimSun"/>
          <w:color w:val="000000"/>
          <w:spacing w:val="-2"/>
          <w:sz w:val="21"/>
          <w:u w:val="single"/>
        </w:rPr>
        <w:t xml:space="preserve">    </w:t>
      </w:r>
      <w:r>
        <w:rPr>
          <w:rFonts w:ascii="SimSun" w:hAnsi="SimSun" w:eastAsia="SimSun" w:cs="SimSun"/>
          <w:color w:val="000000"/>
          <w:spacing w:val="-2"/>
          <w:sz w:val="22"/>
        </w:rPr>
        <w:t xml:space="preserve">万元，属于</w:t>
      </w:r>
      <w:r>
        <w:rPr>
          <w:rFonts w:ascii="SimSun" w:hAnsi="SimSun" w:eastAsia="SimSun" w:cs="SimSun"/>
          <w:color w:val="000000"/>
          <w:spacing w:val="-2"/>
          <w:sz w:val="22"/>
          <w:u w:val="single"/>
        </w:rPr>
        <w:t xml:space="preserve">（中型企业、小型企业、微型企业）</w:t>
      </w:r>
      <w:r>
        <w:rPr>
          <w:rFonts w:ascii="SimSun" w:hAnsi="SimSun" w:eastAsia="SimSun" w:cs="SimSun"/>
          <w:color w:val="000000"/>
          <w:spacing w:val="-2"/>
          <w:sz w:val="22"/>
        </w:rPr>
        <w:t xml:space="preserve">；</w:t>
      </w:r>
      <w:r/>
    </w:p>
    <w:p>
      <w:pPr>
        <w:ind w:left="0" w:right="0" w:firstLine="412"/>
        <w:spacing w:before="240" w:after="240" w:line="85" w:lineRule="atLeast"/>
        <w:tabs>
          <w:tab w:val="left" w:pos="1183" w:leader="none"/>
          <w:tab w:val="left" w:pos="1484" w:leader="none"/>
          <w:tab w:val="left" w:pos="4662" w:leader="none"/>
          <w:tab w:val="left" w:pos="69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2、</w:t>
      </w:r>
      <w:r>
        <w:rPr>
          <w:rFonts w:ascii="SimSun" w:hAnsi="SimSun" w:eastAsia="SimSun" w:cs="SimSun"/>
          <w:color w:val="000000"/>
          <w:spacing w:val="-2"/>
          <w:sz w:val="22"/>
          <w:u w:val="single"/>
        </w:rPr>
        <w:t xml:space="preserve">（标的名称）</w:t>
      </w:r>
      <w:r>
        <w:rPr>
          <w:rFonts w:ascii="SimSun" w:hAnsi="SimSun" w:eastAsia="SimSun" w:cs="SimSun"/>
          <w:color w:val="000000"/>
          <w:spacing w:val="-2"/>
          <w:sz w:val="22"/>
        </w:rPr>
        <w:t xml:space="preserve">，属于</w:t>
      </w:r>
      <w:r>
        <w:rPr>
          <w:rFonts w:ascii="SimSun" w:hAnsi="SimSun" w:eastAsia="SimSun" w:cs="SimSun"/>
          <w:color w:val="000000"/>
          <w:spacing w:val="-2"/>
          <w:sz w:val="22"/>
          <w:u w:val="single"/>
        </w:rPr>
        <w:t xml:space="preserve">（工业）</w:t>
      </w:r>
      <w:r>
        <w:rPr>
          <w:rFonts w:ascii="SimSun" w:hAnsi="SimSun" w:eastAsia="SimSun" w:cs="SimSun"/>
          <w:color w:val="000000"/>
          <w:spacing w:val="-2"/>
          <w:sz w:val="22"/>
        </w:rPr>
        <w:t xml:space="preserve">行业；制造商为</w:t>
      </w:r>
      <w:r>
        <w:rPr>
          <w:rFonts w:ascii="SimSun" w:hAnsi="SimSun" w:eastAsia="SimSun" w:cs="SimSun"/>
          <w:color w:val="000000"/>
          <w:spacing w:val="-2"/>
          <w:sz w:val="22"/>
          <w:u w:val="single"/>
        </w:rPr>
        <w:t xml:space="preserve">（企业名称）</w:t>
      </w:r>
      <w:r>
        <w:rPr>
          <w:rFonts w:ascii="SimSun" w:hAnsi="SimSun" w:eastAsia="SimSun" w:cs="SimSun"/>
          <w:color w:val="000000"/>
          <w:spacing w:val="-2"/>
          <w:sz w:val="22"/>
        </w:rPr>
        <w:t xml:space="preserve">，从业人员</w:t>
      </w:r>
      <w:r>
        <w:rPr>
          <w:rFonts w:ascii="SimSun" w:hAnsi="SimSun" w:eastAsia="SimSun" w:cs="SimSun"/>
          <w:color w:val="000000"/>
          <w:spacing w:val="-2"/>
          <w:sz w:val="21"/>
          <w:u w:val="single"/>
        </w:rPr>
        <w:t xml:space="preserve">    </w:t>
      </w:r>
      <w:r>
        <w:rPr>
          <w:rFonts w:ascii="SimSun" w:hAnsi="SimSun" w:eastAsia="SimSun" w:cs="SimSun"/>
          <w:color w:val="000000"/>
          <w:spacing w:val="-2"/>
          <w:sz w:val="22"/>
        </w:rPr>
        <w:t xml:space="preserve">人，营业收入为</w:t>
      </w:r>
      <w:r>
        <w:rPr>
          <w:rFonts w:ascii="SimSun" w:hAnsi="SimSun" w:eastAsia="SimSun" w:cs="SimSun"/>
          <w:color w:val="000000"/>
          <w:spacing w:val="-2"/>
          <w:sz w:val="22"/>
          <w:u w:val="single"/>
        </w:rPr>
        <w:t xml:space="preserve">万元</w:t>
      </w:r>
      <w:r>
        <w:rPr>
          <w:rFonts w:ascii="SimSun" w:hAnsi="SimSun" w:eastAsia="SimSun" w:cs="SimSun"/>
          <w:color w:val="000000"/>
          <w:spacing w:val="-2"/>
          <w:sz w:val="22"/>
        </w:rPr>
        <w:t xml:space="preserve">，资产总额为</w:t>
      </w:r>
      <w:r>
        <w:rPr>
          <w:rFonts w:ascii="SimSun" w:hAnsi="SimSun" w:eastAsia="SimSun" w:cs="SimSun"/>
          <w:color w:val="000000"/>
          <w:spacing w:val="-2"/>
          <w:sz w:val="21"/>
        </w:rPr>
        <w:t xml:space="preserve"> </w:t>
      </w:r>
      <w:r>
        <w:rPr>
          <w:rFonts w:ascii="SimSun" w:hAnsi="SimSun" w:eastAsia="SimSun" w:cs="SimSun"/>
          <w:color w:val="000000"/>
          <w:spacing w:val="-2"/>
          <w:sz w:val="21"/>
          <w:u w:val="single"/>
        </w:rPr>
        <w:t xml:space="preserve">   </w:t>
      </w:r>
      <w:r>
        <w:rPr>
          <w:rFonts w:ascii="SimSun" w:hAnsi="SimSun" w:eastAsia="SimSun" w:cs="SimSun"/>
          <w:color w:val="000000"/>
          <w:spacing w:val="-2"/>
          <w:sz w:val="21"/>
        </w:rPr>
        <w:t xml:space="preserve"> </w:t>
      </w:r>
      <w:r>
        <w:rPr>
          <w:rFonts w:ascii="SimSun" w:hAnsi="SimSun" w:eastAsia="SimSun" w:cs="SimSun"/>
          <w:color w:val="000000"/>
          <w:spacing w:val="-2"/>
          <w:sz w:val="22"/>
        </w:rPr>
        <w:t xml:space="preserve">万元，属于</w:t>
      </w:r>
      <w:r>
        <w:rPr>
          <w:rFonts w:ascii="SimSun" w:hAnsi="SimSun" w:eastAsia="SimSun" w:cs="SimSun"/>
          <w:color w:val="000000"/>
          <w:spacing w:val="-2"/>
          <w:sz w:val="22"/>
          <w:u w:val="single"/>
        </w:rPr>
        <w:t xml:space="preserve">（中型企业、小型企业、微型企业）</w:t>
      </w:r>
      <w:r>
        <w:rPr>
          <w:rFonts w:ascii="SimSun" w:hAnsi="SimSun" w:eastAsia="SimSun" w:cs="SimSun"/>
          <w:color w:val="000000"/>
          <w:spacing w:val="-2"/>
          <w:sz w:val="22"/>
        </w:rPr>
        <w:t xml:space="preserve">；</w:t>
      </w:r>
      <w:r/>
    </w:p>
    <w:p>
      <w:pPr>
        <w:ind w:left="0" w:right="0" w:firstLine="414"/>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w:t>
      </w:r>
      <w:r/>
    </w:p>
    <w:p>
      <w:pPr>
        <w:ind w:left="0" w:right="0" w:firstLine="41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以上企业，不属于大企业的分支机构，不存在控股股东</w:t>
      </w:r>
      <w:r>
        <w:rPr>
          <w:rFonts w:ascii="SimSun" w:hAnsi="SimSun" w:eastAsia="SimSun" w:cs="SimSun"/>
          <w:color w:val="000000"/>
          <w:spacing w:val="-5"/>
          <w:sz w:val="22"/>
        </w:rPr>
        <w:t xml:space="preserve">为大企业的情形，也不存在与大企业的负责人为同一人的情形。</w:t>
      </w:r>
      <w:r/>
    </w:p>
    <w:p>
      <w:pPr>
        <w:ind w:left="0" w:right="0" w:firstLine="42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企业名称（盖章）：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法定代表人或代理人：（签字或盖章）</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备注：1.从业人员、营业收入、资产总额填报上一年度数据，无上一年度数据的新成立企业可不填报。</w:t>
      </w:r>
      <w:r/>
    </w:p>
    <w:p>
      <w:pPr>
        <w:ind w:left="0" w:right="0" w:firstLine="63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2.在货物采购项目中，货物由中小企业制造，即货物由中小企业生产且使用该中小企业商号或者注册商标。</w:t>
      </w:r>
      <w:r>
        <w:rPr>
          <w:rFonts w:ascii="SimSun" w:hAnsi="SimSun" w:eastAsia="SimSun" w:cs="SimSun"/>
          <w:b/>
          <w:color w:val="000000"/>
          <w:sz w:val="22"/>
        </w:rPr>
        <w:t xml:space="preserve">供应商提供的货物既有中小企业制造货物，也有大型企业制造货物的，不享受相应扶持政策。</w:t>
      </w:r>
      <w:r/>
    </w:p>
    <w:p>
      <w:pPr>
        <w:ind w:left="0" w:right="0" w:firstLine="63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3.《中小企业声明函》中所填的行业应与本采购标的对应的中小企业划分标准所属行业一致，不一致的不可享受相应政策优惠。</w:t>
      </w:r>
      <w:r>
        <w:rPr>
          <w:rFonts w:ascii="SimSun" w:hAnsi="SimSun" w:eastAsia="SimSun" w:cs="SimSun"/>
          <w:b/>
          <w:color w:val="000000"/>
          <w:sz w:val="22"/>
        </w:rPr>
        <w:t xml:space="preserve">本采购标的对应的中小企业划分标准所属行业，以采购文件中具体规定为准。</w:t>
      </w:r>
      <w:r/>
    </w:p>
    <w:p>
      <w:pPr>
        <w:ind w:left="0" w:right="0" w:firstLine="63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4.如未对（中型企业、小型企业、微型企业）进行勾选，视同非中小微企业，不可享受相应扶持政策。</w:t>
      </w:r>
      <w:r/>
    </w:p>
    <w:p>
      <w:pPr>
        <w:ind w:left="840" w:right="0" w:hanging="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5.中标单位为中小企业的，《中小企业声明函》将随中标结果同时公告。</w:t>
      </w:r>
      <w:r/>
    </w:p>
    <w:p>
      <w:pPr>
        <w:ind w:left="840" w:right="0" w:hanging="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附：中小企业划型标准规定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（一）农、林、牧、渔业。</w:t>
      </w:r>
      <w:r>
        <w:rPr>
          <w:rFonts w:ascii="SimSun" w:hAnsi="SimSun" w:eastAsia="SimSun" w:cs="SimSun"/>
          <w:color w:val="000000"/>
          <w:sz w:val="22"/>
        </w:rPr>
        <w:t xml:space="preserve">营业收入20000万元以下的为中小微型企业。其中，营业收入500万元及以上的为中型企业，营业收入50万元及以上的为小型企业，营业收入50万元以下的为微型企业。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（二）工业。</w:t>
      </w:r>
      <w:r>
        <w:rPr>
          <w:rFonts w:ascii="SimSun" w:hAnsi="SimSun" w:eastAsia="SimSun" w:cs="SimSun"/>
          <w:color w:val="000000"/>
          <w:sz w:val="22"/>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（三）建筑业。</w:t>
      </w:r>
      <w:r>
        <w:rPr>
          <w:rFonts w:ascii="SimSun" w:hAnsi="SimSun" w:eastAsia="SimSun" w:cs="SimSun"/>
          <w:color w:val="000000"/>
          <w:sz w:val="22"/>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（四）批发业。</w:t>
      </w:r>
      <w:r>
        <w:rPr>
          <w:rFonts w:ascii="SimSun" w:hAnsi="SimSun" w:eastAsia="SimSun" w:cs="SimSun"/>
          <w:color w:val="000000"/>
          <w:sz w:val="22"/>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（五）零售业。</w:t>
      </w:r>
      <w:r>
        <w:rPr>
          <w:rFonts w:ascii="SimSun" w:hAnsi="SimSun" w:eastAsia="SimSun" w:cs="SimSun"/>
          <w:color w:val="000000"/>
          <w:sz w:val="22"/>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（六）交通运输业。</w:t>
      </w:r>
      <w:r>
        <w:rPr>
          <w:rFonts w:ascii="SimSun" w:hAnsi="SimSun" w:eastAsia="SimSun" w:cs="SimSun"/>
          <w:color w:val="000000"/>
          <w:sz w:val="22"/>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（七）仓储业。</w:t>
      </w:r>
      <w:r>
        <w:rPr>
          <w:rFonts w:ascii="SimSun" w:hAnsi="SimSun" w:eastAsia="SimSun" w:cs="SimSun"/>
          <w:color w:val="000000"/>
          <w:sz w:val="22"/>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（八）邮政业。</w:t>
      </w:r>
      <w:r>
        <w:rPr>
          <w:rFonts w:ascii="SimSun" w:hAnsi="SimSun" w:eastAsia="SimSun" w:cs="SimSun"/>
          <w:color w:val="000000"/>
          <w:sz w:val="22"/>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（九）住宿业。</w:t>
      </w:r>
      <w:r>
        <w:rPr>
          <w:rFonts w:ascii="SimSun" w:hAnsi="SimSun" w:eastAsia="SimSun" w:cs="SimSun"/>
          <w:color w:val="000000"/>
          <w:sz w:val="22"/>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（十）餐饮业。</w:t>
      </w:r>
      <w:r>
        <w:rPr>
          <w:rFonts w:ascii="SimSun" w:hAnsi="SimSun" w:eastAsia="SimSun" w:cs="SimSun"/>
          <w:color w:val="000000"/>
          <w:sz w:val="22"/>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（十一）信息传输业。</w:t>
      </w:r>
      <w:r>
        <w:rPr>
          <w:rFonts w:ascii="SimSun" w:hAnsi="SimSun" w:eastAsia="SimSun" w:cs="SimSun"/>
          <w:color w:val="000000"/>
          <w:sz w:val="22"/>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（十二）软件和信息技术服务业。</w:t>
      </w:r>
      <w:r>
        <w:rPr>
          <w:rFonts w:ascii="SimSun" w:hAnsi="SimSun" w:eastAsia="SimSun" w:cs="SimSun"/>
          <w:color w:val="000000"/>
          <w:sz w:val="22"/>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（十三）房地产开发经营。</w:t>
      </w:r>
      <w:r>
        <w:rPr>
          <w:rFonts w:ascii="SimSun" w:hAnsi="SimSun" w:eastAsia="SimSun" w:cs="SimSun"/>
          <w:color w:val="000000"/>
          <w:sz w:val="22"/>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（十四）物业管理。</w:t>
      </w:r>
      <w:r>
        <w:rPr>
          <w:rFonts w:ascii="SimSun" w:hAnsi="SimSun" w:eastAsia="SimSun" w:cs="SimSun"/>
          <w:color w:val="000000"/>
          <w:sz w:val="22"/>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（十五）租赁和商务服务业。</w:t>
      </w:r>
      <w:r>
        <w:rPr>
          <w:rFonts w:ascii="SimSun" w:hAnsi="SimSun" w:eastAsia="SimSun" w:cs="SimSun"/>
          <w:color w:val="000000"/>
          <w:sz w:val="22"/>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（十六）其他未列明行业。</w:t>
      </w:r>
      <w:r>
        <w:rPr>
          <w:rFonts w:ascii="SimSun" w:hAnsi="SimSun" w:eastAsia="SimSun" w:cs="SimSun"/>
          <w:color w:val="000000"/>
          <w:sz w:val="22"/>
        </w:rPr>
        <w:t xml:space="preserve">从业人员300人以下的为中小微型企业。其中，从业人员100人及以上的为中型企业；从业人员10人及以上的为小型企业；从业人员10人以下的为微型企业。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44"/>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残疾人福利性单位声明函</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本单位郑重声明，根据《财政部民政部中国残疾人联合会关于促进残疾人就业政府采购政策的通知》（财库</w:t>
      </w:r>
      <w:r>
        <w:rPr>
          <w:rFonts w:ascii="SimSun" w:hAnsi="SimSun" w:eastAsia="SimSun" w:cs="SimSun"/>
          <w:color w:val="000000"/>
          <w:sz w:val="22"/>
        </w:rPr>
        <w:t xml:space="preserve">〔2017〕141</w:t>
      </w:r>
      <w:r>
        <w:rPr>
          <w:rFonts w:ascii="SimSun" w:hAnsi="SimSun" w:eastAsia="SimSun" w:cs="SimSun"/>
          <w:color w:val="000000"/>
          <w:spacing w:val="6"/>
          <w:sz w:val="22"/>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本单位对上述声明的真实性负责。如有虚假，将依法承担相应责任。</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 </w:t>
      </w:r>
      <w:r/>
    </w:p>
    <w:p>
      <w:pPr>
        <w:ind w:left="0" w:right="0" w:firstLine="44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pacing w:val="6"/>
          <w:sz w:val="22"/>
        </w:rPr>
        <w:t xml:space="preserve">单位名称（盖章）：</w:t>
      </w:r>
      <w:r/>
    </w:p>
    <w:p>
      <w:pPr>
        <w:ind w:left="0" w:right="0" w:firstLine="444"/>
        <w:jc w:val="center"/>
        <w:spacing w:before="0" w:after="0" w:line="85"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rPr>
          <w:rFonts w:ascii="SimSun" w:hAnsi="SimSun" w:eastAsia="SimSun" w:cs="SimSun"/>
          <w:color w:val="000000"/>
          <w:spacing w:val="6"/>
          <w:sz w:val="22"/>
        </w:rPr>
        <w:t xml:space="preserve">日期：</w:t>
      </w:r>
      <w:r/>
    </w:p>
    <w:p>
      <w:pPr>
        <w:ind w:left="0" w:right="0" w:firstLine="33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w:t>
      </w:r>
      <w:r>
        <w:rPr>
          <w:rFonts w:ascii="SimSun" w:hAnsi="SimSun" w:eastAsia="SimSun" w:cs="SimSun"/>
          <w:color w:val="000000"/>
          <w:spacing w:val="6"/>
          <w:sz w:val="22"/>
        </w:rPr>
        <w:t xml:space="preserve">监督。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120" w:right="120" w:firstLine="0"/>
        <w:spacing w:before="120" w:after="120"/>
        <w:tabs>
          <w:tab w:val="left" w:pos="8302" w:leader="none"/>
        </w:tabs>
        <w:pBdr>
          <w:top w:val="none" w:color="000000" w:sz="4" w:space="0"/>
          <w:left w:val="none" w:color="000000" w:sz="4" w:space="0"/>
          <w:bottom w:val="none" w:color="000000" w:sz="4" w:space="0"/>
          <w:right w:val="none" w:color="000000" w:sz="4" w:space="0"/>
        </w:pBdr>
      </w:pPr>
      <w:r/>
      <w:r/>
    </w:p>
    <w:p>
      <w:pPr>
        <w:ind w:left="0" w:right="0" w:firstLine="640"/>
        <w:jc w:val="center"/>
        <w:spacing w:before="240" w:after="24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招标书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受苏州市相城区黄埭镇人民政府</w:t>
        <w:tab/>
        <w:t xml:space="preserve">的委托，苏州泛亚万隆建设工程咨询有限公司作为招标代理机构，就其委托的黄埭镇东桥消防救援站消防车辆采购的政府采购进行国内公开招标。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一、项目编号：</w:t>
      </w:r>
      <w:r>
        <w:rPr>
          <w:rFonts w:ascii="SimSun" w:hAnsi="SimSun" w:eastAsia="SimSun" w:cs="SimSun"/>
          <w:color w:val="000000"/>
          <w:sz w:val="22"/>
        </w:rPr>
        <w:t xml:space="preserve">JSZC-320507-FYWL-G2025-0022号</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项目名称</w:t>
      </w:r>
      <w:r>
        <w:rPr>
          <w:rFonts w:ascii="SimSun" w:hAnsi="SimSun" w:eastAsia="SimSun" w:cs="SimSun"/>
          <w:color w:val="000000"/>
          <w:sz w:val="22"/>
        </w:rPr>
        <w:t xml:space="preserve">：黄埭镇东桥消防救援站消防车辆采购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三、预算金额</w:t>
      </w:r>
      <w:r>
        <w:rPr>
          <w:rFonts w:ascii="SimSun" w:hAnsi="SimSun" w:eastAsia="SimSun" w:cs="SimSun"/>
          <w:color w:val="000000"/>
          <w:sz w:val="22"/>
        </w:rPr>
        <w:t xml:space="preserve">（最高限价）：人民币肆佰玖拾叁万元整（¥：4930000.00）</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9"/>
        <w:gridCol w:w="955"/>
        <w:gridCol w:w="1075"/>
        <w:gridCol w:w="3132"/>
        <w:gridCol w:w="10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各标段采购预算（最高限价）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大跨距举高喷射消防车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2"/>
              </w:rPr>
              <w:t xml:space="preserve">人民币肆佰柒拾伍万元整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2"/>
              </w:rPr>
              <w:t xml:space="preserve">（¥：4750000.00）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2"/>
              </w:rPr>
              <w:t xml:space="preserve">不接受整体设备进口产品投标</w:t>
            </w:r>
            <w:r/>
          </w:p>
        </w:tc>
      </w:tr>
      <w:tr>
        <w:trPr>
          <w:trHeight w:val="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多功能勤务保障车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2"/>
              </w:rPr>
              <w:t xml:space="preserve">人民币壹拾捌万元整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3"/>
                <w:sz w:val="22"/>
              </w:rPr>
              <w:t xml:space="preserve">（¥：180000.00）</w:t>
            </w:r>
            <w:r/>
          </w:p>
        </w:tc>
        <w:tc>
          <w:tcPr>
            <w:vMerge w:val="continue"/>
            <w:textDirection w:val="lrTb"/>
            <w:noWrap w:val="false"/>
          </w:tcPr>
          <w:p>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核心产品：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标段一：大跨距举高喷射消防车，标段二：多功能勤务保障车。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四、具体技术要求</w: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标段一：大跨距举高喷射消防车</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（一）底盘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▲1、发动机功率：≥400kW；</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2、满载质量：≥32000kg；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3、比功率：≥11kW/t；</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4、最小转弯直径：≤24m。</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5、发动机：柴油发动机；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6、排放标准：不低于国六标准；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7、最高车速（km/h）≤95；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 驱动型式：6×4或8×4</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 取力器：底盘自带变速箱侧取力器。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10、轮胎：转向桥：385/65 R22.5，驱动桥：315/80 R22.5，共8条（含1条备胎）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11、变速箱：自动换挡变速箱；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行车制动：压缩空气式，前后桥独立双回路，盘式制动卡钳；驻车制动：弹簧加载驻车制动作用于后桥；辅助制动：发动机缸内制动缓速装置，配备智能刹车控制：防抱死制动系统（ABS）、电控制动系统（EBS）、电子车身稳定系统（ESP）、驱动防滑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13、电气系统：发电机：28V×150A，蓄电池：2×12V/225A。</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14、整车尺寸（mm）：长×宽×高：≤12000×2550×4000</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（二）驾驶室及乘员室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1、单排驾驶室，舒适型性气悬座椅1+1，前排座椅均装置三点式汽车安全带；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电动液压翻转装置；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 电动门窗,电动后视镜，电加热主后视镜及广角镜，前望地镜，侧望地镜，遮阳板；</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（三）云梯或臂架部分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采用折叠臂架结构，末节臂带伸缩功能，臂架由冷弯高强度钢板上下对焊而成。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2、转台：可±360°转动，采用行星减速系统。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▲3、工作速度：臂架动作时间≤115s（臂架从行驶状态举升到最大工作高度并回转90°的时间）；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▲4、最大工作高度：≥46m；</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5、最大工作半径：≥40m；</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操作台：配备50米有线遥控及150米无线遥控远控箱，远控箱采用塑料开模设计，配有7寸高清液晶显示屏+4寸车辆工况显示器，集成视频监控、臂架操作、水炮操作、水泵操作等功能，并具有臂架一键展收，消防一键操作功能。</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（四）支撑系统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支腿形式：X型支腿；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2、具备手动调平与自动调平两种方式；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▲3、支腿纵向跨距：≤9000mm，横向跨距：≤9000mm；</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▲4、支腿展开时间≤30秒。</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（五）液压系统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车辆各执行油缸、马达均设置液压锁，能够有效保证在任何状态下（突发动力中断或液压系统故障）液压系统各缸、马达锁止可靠，臂架和支腿均不回缩；2、设置一套液压系统备用动力源，由汽油机泵驱动，备用动力可实现车辆收回时的所有动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（六）消防泵系统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1、泵壳采用抗腐蚀性能强的合金材质，泵轴、叶轮等过流部件采用铜或不锈钢材质；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2、车载消防泵连续运转额定工况流量：≥80L/s；</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3、真空泵：真空度≥85kPa；最大引水深度≥7m；</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4、泡沫系统：全自动泡沫比例混合系统，混合比例不低于0.5%-6%；</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（七）容罐部分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▲1、罐体载液量（水+泡沫）：≥3.5t；</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2、罐体采用304不锈钢材质或者更高防腐材质，底、侧板板厚≥4mm，其余板厚≥3mm；</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3、水罐设DN100溢水管带溢水帽；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罐顶采用防滑涂料，罐体内部喷涂防腐材料；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水罐：设≥φ450mm人孔一个, 带快速锁定/开启功能，罐体压力超过0.1MPa时自动泄压，人孔盖涂绿色；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 泡沫罐：设≥φ450人孔1个, 带有快速锁定/开启功能，罐体压力超过0.1MPa时自动泄压，人孔盖涂黄色；</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7、水路接口布局：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车体两侧配有不低于4个DN150外吸水口，均匀分布，配有闷盖；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车体两侧设置有4个DN80罐体注水口，均匀分布，优先采用上翻式管路，满足罐体水不倒流，注水管路无余水；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 车体两侧配有4个DN80压力出水口，均匀分布，配有手动球阀及接口；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 车体一侧设有1个不低于DN50的外吸泡沫接口，配有气动阀门；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7.5 车体一侧设有1个不低于DN100的臂架独立直供接口，配有手动阀门，满足向臂头消防炮直接供水的需求。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（八）车载消防炮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1、臂架举升至最大工作高度时消防炮流量：≥80L/s；</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2、臂架举升至最大工作高度时消防炮射程：水≥80m，泡沫：≥75m；</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3、消防炮装车后回转角≥60°，俯仰角≤-60°～≥+30°；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配备≥150m无线遥控操作；</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（九）电气系统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后泵室设置下车动作及消防集成控制箱，对车辆水平支腿和垂直支腿进行控制；同时可实现对消防系统供水、水泵加压、泡沫混合等的控制；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配有手持远程控制箱，可实现转台回转、臂架变幅、消防一键操作、消防炮动作有线及无线遥控操作；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3、电气系统除控制车辆动作和车辆自动保护装置外，还加装以下装置信号、照明灯：水炮探照灯；符合国家标准的消防车辆的外部照明和信号装置；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 驾驶室安装警报器及扩音装置，功率≥100W；</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配备自动脱离充电装置，发动机启动时可自动弹出；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6、配备360°行车监控系统（导航、行车记录、360°影像、倒车雷达一体），驾驶室配备≥9寸高清显示屏，内存≥128G；</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火场监控系统：采用双视角监控系统，在臂架末端设置变焦摄像头、中端设置广角摄像头，在车辆后尾及远程控制箱均设置显示器，可保证在跨障碍救援时，消防指战员可更全面的观察火场状态，为救援决策提供支持。</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（十）安全系统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整车配备：工作幅度限制；软腿控制；上、下车互锁装置；臂架变幅至极限位置的减速装置；臂架中位回落保护装置；保护驾驶室控制；液压应急操纵保护装置</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（十一）其它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配备集中润滑系统，可对车辆回转支承、转台变幅铰点等关键部位进行集中润滑；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车身：车身围板铝合金框架结构，由≥3mm厚铝合金平板粘贴而成。器材厢布置采取人体工程学原理，器材固定布置紧凑、合理，器材存取方便，器材箱带铝合金卷门。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3、梯蹬、车顶表面采用防滑材质；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4、上装整体为乳白色，驾驶室、围板外表面为消防红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5、车身周围加贴反光标志条。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w:t>
      </w:r>
      <w:r>
        <w:rPr>
          <w:rFonts w:ascii="SimSun" w:hAnsi="SimSun" w:eastAsia="SimSun" w:cs="SimSun"/>
          <w:b/>
          <w:color w:val="000000"/>
          <w:sz w:val="21"/>
        </w:rPr>
        <w:t xml:space="preserve"> </w:t>
      </w:r>
      <w:r>
        <w:rPr>
          <w:rFonts w:ascii="SimSun" w:hAnsi="SimSun" w:eastAsia="SimSun" w:cs="SimSun"/>
          <w:b/>
          <w:color w:val="000000"/>
          <w:sz w:val="22"/>
        </w:rPr>
        <w:t xml:space="preserve">随车器材</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0"/>
        <w:gridCol w:w="3744"/>
        <w:gridCol w:w="831"/>
        <w:gridCol w:w="864"/>
        <w:gridCol w:w="2297"/>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名称规格与型号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w:t>
            </w:r>
            <w:r>
              <w:rPr>
                <w:rFonts w:ascii="SimSun" w:hAnsi="SimSun" w:eastAsia="SimSun" w:cs="SimSun"/>
                <w:color w:val="000000"/>
                <w:sz w:val="21"/>
              </w:rPr>
              <w:t xml:space="preserve"> </w:t>
            </w:r>
            <w:r>
              <w:rPr>
                <w:rFonts w:ascii="SimSun" w:hAnsi="SimSun" w:eastAsia="SimSun" w:cs="SimSun"/>
                <w:color w:val="000000"/>
                <w:sz w:val="22"/>
              </w:rPr>
              <w:t xml:space="preserve"> 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内六角扳手3-17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活扳手</w:t>
            </w:r>
            <w:r>
              <w:rPr>
                <w:rFonts w:ascii="SimSun" w:hAnsi="SimSun" w:eastAsia="SimSun" w:cs="SimSun"/>
                <w:color w:val="000000"/>
                <w:sz w:val="21"/>
              </w:rPr>
              <w:t xml:space="preserve"> </w:t>
            </w:r>
            <w:r>
              <w:rPr>
                <w:rFonts w:ascii="SimSun" w:hAnsi="SimSun" w:eastAsia="SimSun" w:cs="SimSun"/>
                <w:color w:val="000000"/>
                <w:sz w:val="22"/>
              </w:rPr>
              <w:t xml:space="preserve">6寸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活扳手</w:t>
            </w:r>
            <w:r>
              <w:rPr>
                <w:rFonts w:ascii="SimSun" w:hAnsi="SimSun" w:eastAsia="SimSun" w:cs="SimSun"/>
                <w:color w:val="000000"/>
                <w:sz w:val="21"/>
              </w:rPr>
              <w:t xml:space="preserve"> </w:t>
            </w:r>
            <w:r>
              <w:rPr>
                <w:rFonts w:ascii="SimSun" w:hAnsi="SimSun" w:eastAsia="SimSun" w:cs="SimSun"/>
                <w:color w:val="000000"/>
                <w:sz w:val="22"/>
              </w:rPr>
              <w:t xml:space="preserve">12寸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一字螺丝刀150×6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十字形螺丝刀</w:t>
            </w:r>
            <w:r>
              <w:rPr>
                <w:rFonts w:ascii="SimSun" w:hAnsi="SimSun" w:eastAsia="SimSun" w:cs="SimSun"/>
                <w:color w:val="000000"/>
                <w:sz w:val="21"/>
              </w:rPr>
              <w:t xml:space="preserve"> </w:t>
            </w:r>
            <w:r>
              <w:rPr>
                <w:rFonts w:ascii="SimSun" w:hAnsi="SimSun" w:eastAsia="SimSun" w:cs="SimSun"/>
                <w:color w:val="000000"/>
                <w:sz w:val="22"/>
              </w:rPr>
              <w:t xml:space="preserve">150×6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黄油枪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双档鲤鱼钳</w:t>
            </w:r>
            <w:r>
              <w:rPr>
                <w:rFonts w:ascii="SimSun" w:hAnsi="SimSun" w:eastAsia="SimSun" w:cs="SimSun"/>
                <w:color w:val="000000"/>
                <w:sz w:val="21"/>
              </w:rPr>
              <w:t xml:space="preserve"> </w:t>
            </w:r>
            <w:r>
              <w:rPr>
                <w:rFonts w:ascii="SimSun" w:hAnsi="SimSun" w:eastAsia="SimSun" w:cs="SimSun"/>
                <w:color w:val="000000"/>
                <w:sz w:val="22"/>
              </w:rPr>
              <w:t xml:space="preserve">8寸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地上消防栓扳手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地下消防栓扳手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雄螺环</w:t>
            </w:r>
            <w:r>
              <w:rPr>
                <w:rFonts w:ascii="SimSun" w:hAnsi="SimSun" w:eastAsia="SimSun" w:cs="SimSun"/>
                <w:color w:val="000000"/>
                <w:sz w:val="21"/>
              </w:rPr>
              <w:t xml:space="preserve"> </w:t>
            </w:r>
            <w:r>
              <w:rPr>
                <w:rFonts w:ascii="SimSun" w:hAnsi="SimSun" w:eastAsia="SimSun" w:cs="SimSun"/>
                <w:color w:val="000000"/>
                <w:sz w:val="22"/>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滤水器接口</w:t>
            </w:r>
            <w:r>
              <w:rPr>
                <w:rFonts w:ascii="SimSun" w:hAnsi="SimSun" w:eastAsia="SimSun" w:cs="SimSun"/>
                <w:color w:val="000000"/>
                <w:sz w:val="21"/>
              </w:rPr>
              <w:t xml:space="preserve"> </w:t>
            </w:r>
            <w:r>
              <w:rPr>
                <w:rFonts w:ascii="SimSun" w:hAnsi="SimSun" w:eastAsia="SimSun" w:cs="SimSun"/>
                <w:color w:val="000000"/>
                <w:sz w:val="22"/>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滤水器</w:t>
            </w:r>
            <w:r>
              <w:rPr>
                <w:rFonts w:ascii="SimSun" w:hAnsi="SimSun" w:eastAsia="SimSun" w:cs="SimSun"/>
                <w:color w:val="000000"/>
                <w:sz w:val="21"/>
              </w:rPr>
              <w:t xml:space="preserve"> </w:t>
            </w:r>
            <w:r>
              <w:rPr>
                <w:rFonts w:ascii="SimSun" w:hAnsi="SimSun" w:eastAsia="SimSun" w:cs="SimSun"/>
                <w:color w:val="000000"/>
                <w:sz w:val="22"/>
              </w:rPr>
              <w:t xml:space="preserve">150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吸水管</w:t>
            </w:r>
            <w:r>
              <w:rPr>
                <w:rFonts w:ascii="SimSun" w:hAnsi="SimSun" w:eastAsia="SimSun" w:cs="SimSun"/>
                <w:color w:val="000000"/>
                <w:sz w:val="21"/>
              </w:rPr>
              <w:t xml:space="preserve"> </w:t>
            </w:r>
            <w:r>
              <w:rPr>
                <w:rFonts w:ascii="SimSun" w:hAnsi="SimSun" w:eastAsia="SimSun" w:cs="SimSun"/>
                <w:color w:val="000000"/>
                <w:sz w:val="22"/>
              </w:rPr>
              <w:t xml:space="preserve">Φ150 L=4000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勾头扳手</w:t>
            </w:r>
            <w:r>
              <w:rPr>
                <w:rFonts w:ascii="SimSun" w:hAnsi="SimSun" w:eastAsia="SimSun" w:cs="SimSun"/>
                <w:color w:val="000000"/>
                <w:sz w:val="21"/>
              </w:rPr>
              <w:t xml:space="preserve"> </w:t>
            </w:r>
            <w:r>
              <w:rPr>
                <w:rFonts w:ascii="SimSun" w:hAnsi="SimSun" w:eastAsia="SimSun" w:cs="SimSun"/>
                <w:color w:val="000000"/>
                <w:sz w:val="22"/>
              </w:rPr>
              <w:t xml:space="preserve">90-155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水带包布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spacing w:before="0" w:after="0" w:line="57" w:lineRule="atLeast"/>
            </w:pP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水带护桥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spacing w:before="0" w:after="0" w:line="57" w:lineRule="atLeast"/>
            </w:pP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资料配送拉杆包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干粉灭火器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橡皮锤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消防气动阀门手动操作杆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手提式防爆探照灯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异型接口</w:t>
            </w:r>
            <w:r>
              <w:rPr>
                <w:rFonts w:ascii="SimSun" w:hAnsi="SimSun" w:eastAsia="SimSun" w:cs="SimSun"/>
                <w:color w:val="000000"/>
                <w:sz w:val="21"/>
              </w:rPr>
              <w:t xml:space="preserve"> </w:t>
            </w:r>
            <w:r>
              <w:rPr>
                <w:rFonts w:ascii="SimSun" w:hAnsi="SimSun" w:eastAsia="SimSun" w:cs="SimSun"/>
                <w:color w:val="000000"/>
                <w:sz w:val="22"/>
              </w:rPr>
              <w:t xml:space="preserve">KXK80内扣/80雌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当车辆配置内扣式接口时，不配该工具</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异型接口</w:t>
            </w:r>
            <w:r>
              <w:rPr>
                <w:rFonts w:ascii="SimSun" w:hAnsi="SimSun" w:eastAsia="SimSun" w:cs="SimSun"/>
                <w:color w:val="000000"/>
                <w:sz w:val="21"/>
              </w:rPr>
              <w:t xml:space="preserve"> </w:t>
            </w:r>
            <w:r>
              <w:rPr>
                <w:rFonts w:ascii="SimSun" w:hAnsi="SimSun" w:eastAsia="SimSun" w:cs="SimSun"/>
                <w:color w:val="000000"/>
                <w:sz w:val="22"/>
              </w:rPr>
              <w:t xml:space="preserve">KXK65内扣/80雌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vMerge w:val="continue"/>
            <w:textDirection w:val="lrTb"/>
            <w:noWrap w:val="false"/>
          </w:tcPr>
          <w:p>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卡式异径接口</w:t>
            </w:r>
            <w:r>
              <w:rPr>
                <w:rFonts w:ascii="SimSun" w:hAnsi="SimSun" w:eastAsia="SimSun" w:cs="SimSun"/>
                <w:color w:val="000000"/>
                <w:sz w:val="21"/>
              </w:rPr>
              <w:t xml:space="preserve"> </w:t>
            </w:r>
            <w:r>
              <w:rPr>
                <w:rFonts w:ascii="SimSun" w:hAnsi="SimSun" w:eastAsia="SimSun" w:cs="SimSun"/>
                <w:color w:val="000000"/>
                <w:sz w:val="22"/>
              </w:rPr>
              <w:t xml:space="preserve">KJK65雌/80雄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vMerge w:val="continue"/>
            <w:textDirection w:val="lrTb"/>
            <w:noWrap w:val="false"/>
          </w:tcPr>
          <w:p>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卡式消防水带</w:t>
            </w:r>
            <w:r>
              <w:rPr>
                <w:rFonts w:ascii="SimSun" w:hAnsi="SimSun" w:eastAsia="SimSun" w:cs="SimSun"/>
                <w:color w:val="000000"/>
                <w:sz w:val="21"/>
              </w:rPr>
              <w:t xml:space="preserve"> </w:t>
            </w:r>
            <w:r>
              <w:rPr>
                <w:rFonts w:ascii="SimSun" w:hAnsi="SimSun" w:eastAsia="SimSun" w:cs="SimSun"/>
                <w:color w:val="000000"/>
                <w:sz w:val="22"/>
              </w:rPr>
              <w:t xml:space="preserve">20-80-20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vMerge w:val="continue"/>
            <w:textDirection w:val="lrTb"/>
            <w:noWrap w:val="false"/>
          </w:tcPr>
          <w:p>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集水器FJ150雄/80×2雄-1.6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异径接口</w:t>
            </w:r>
            <w:r>
              <w:rPr>
                <w:rFonts w:ascii="SimSun" w:hAnsi="SimSun" w:eastAsia="SimSun" w:cs="SimSun"/>
                <w:color w:val="000000"/>
                <w:sz w:val="21"/>
              </w:rPr>
              <w:t xml:space="preserve"> </w:t>
            </w:r>
            <w:r>
              <w:rPr>
                <w:rFonts w:ascii="SimSun" w:hAnsi="SimSun" w:eastAsia="SimSun" w:cs="SimSun"/>
                <w:color w:val="000000"/>
                <w:sz w:val="22"/>
              </w:rPr>
              <w:t xml:space="preserve">KJ65内扣/80内扣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当车辆配置卡式接口时，不配该工具</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内扣消防水带20-80-20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集水器FJ150雄/80×2内扣-1.6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vMerge w:val="continue"/>
            <w:textDirection w:val="lrTb"/>
            <w:noWrap w:val="false"/>
          </w:tcPr>
          <w:p>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拉杆式安全工具箱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塑料工具箱21寸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标段二：多功能勤务保障车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一、底盘参数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1.1驱动形式：2驱/4驱；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1.2发动机：排量≥2.0T，排放标准：国Ⅵb；</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1.3最大扭矩≥400N·m；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1.4燃油及功率：柴油，额定功率≥120kW；</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1.5外形尺寸：长≥5600mm，宽:≥1800mm，高:≥1800mm；</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1.6变速器形式：自动档；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1.7后桥限滑方式：差速锁；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1.8前悬挂形式：双叉臂式独立悬架；后悬挂形式：整体桥式非独立悬架；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1.9车身结构；非承载式。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二、驾乘室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2.1布局结构：四门双排，总驾乘人员：5人；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2.2安全设置：前后排均设置预紧安全带并具备主驾驶位未系安全带提醒功能、主、副驾驶员安全气囊、定速巡航、ABS+EBD、ESP车身稳定控制系统、上坡辅助等安全配置；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2.3驾驶室设备：除原车设备外，加装警报器、警灯开关,设置自动冷暖空调，收音机、车载USB接口。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2.4驾驶室顶部前端装配红色长排LED频闪消防车用警灯；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警报器：DC12V,功率100W。</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三、车厢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车身采用烤漆,颜色符合GB/T3181中规定的R03大红色，符合《国务院办公厅关于国家综合性消防救援车辆悬挂应急救援专用号牌有关事项的通知》（国办发〔2018〕114号）、《消防救援局关于做好消防救援车辆外观制式涂装工作的通知》（应急消〔2019〕76号）等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3.2舱体：后仓采用金属框架一体冲压结构，部分连接处采用密封胶密封，并做防腐防锈等处理；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3.3配备尾部拖车钩和供电插头；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四、供电系统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电路系统：电气设备符合国家相关标准；警灯、爆闪灯为红色；所有操作开关、仪表车辆均有符合标准、规范的铭牌标志，显示值采用中国通用图标符号和计量标准，各类标牌牢固、清晰；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五、随车文件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5.1产品检验报告1份；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5.2整车合格证1份；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5.3整车使用操作维修说明书1份；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5.4随车附件、工具清单(含随车装备)1份；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5.5底盘使用操作维修手册1份；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5.6底盘发动机号码拓印件2套；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5.7底盘号码拓印件2套。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注：1、上述所有技术参数中涉及的型号仅为参考型号，投标人可以投其他型号，但所投产品的功能及技术参数应不低于参考型号的要求。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2、上述所有车辆交货时，应符合苏州当地车辆管理所对机动车辆注册上牌的一切规定，否则投标单位将承担一切后果，投标单位需对此项单独承诺，格式自拟，否则视为非实质性响应。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五、投标货物要求及相关说明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1.所有合同附件及本项目的招投标文件、中标通知书、协议等均为本合同不可分割之部分。解释的顺序除特别说明外，以文件生效时间在后的为准。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中标人提供的货物及服务，必须符合招标文件要求的技术规格标准及中华人民共和国国家标准或行业标准和环保要求；如果没有提及适用标准，或中华人民共和国也没有相关标准的，则采用货物来源国适用的官方标准。这些标准必须是相关国家或行业机构发布的最新版本的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据法律规定或直观观察等日常生活经验能够直接确认的事实，可以直接作为判断是否有质量问题的依据，无需鉴定；确需鉴定的，以国家消防装备质量监督检验中心出具的书面鉴定意见为准。货物符合质量标准的，鉴定费用由采购</w:t>
      </w:r>
      <w:r>
        <w:rPr>
          <w:rFonts w:ascii="SimSun" w:hAnsi="SimSun" w:eastAsia="SimSun" w:cs="SimSun"/>
          <w:color w:val="000000"/>
          <w:sz w:val="22"/>
        </w:rPr>
        <w:t xml:space="preserve">人承担；货物不符合质量标准的，鉴定费用由中标人承担，并且采购人有权追究中标人的责任。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（一）车上阀门、开关、按钮等指示、标牌应标志中文。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（二）交接、培训、保修期、售后服务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交货时随车一起提供一份完整的配件目录中文手册、底盘使用说明书及光盘（中文）、整车操作维修手册（中文）、底盘操作维修手册（中文）、底盘质量保修卡、整车合格证及彩色复印件、发动机号码拓印件、底盘号码拓印件、随车装备清单、消防车跟踪服务卡（内含售后服务电话）、消防车交接清单。中标人交货时必须同时提供整车操作、使用、说明、</w:t>
      </w:r>
      <w:r>
        <w:rPr>
          <w:rFonts w:ascii="SimSun" w:hAnsi="SimSun" w:eastAsia="SimSun" w:cs="SimSun"/>
          <w:color w:val="000000"/>
          <w:sz w:val="21"/>
        </w:rPr>
        <w:t xml:space="preserve"> </w:t>
      </w:r>
      <w:r>
        <w:rPr>
          <w:rFonts w:ascii="SimSun" w:hAnsi="SimSun" w:eastAsia="SimSun" w:cs="SimSun"/>
          <w:color w:val="000000"/>
          <w:sz w:val="22"/>
        </w:rPr>
        <w:t xml:space="preserve">注意事项教学光盘（或</w:t>
      </w:r>
      <w:r>
        <w:rPr>
          <w:rFonts w:ascii="SimSun" w:hAnsi="SimSun" w:eastAsia="SimSun" w:cs="SimSun"/>
          <w:color w:val="000000"/>
          <w:sz w:val="21"/>
        </w:rPr>
        <w:t xml:space="preserve"> </w:t>
      </w:r>
      <w:r>
        <w:rPr>
          <w:rFonts w:ascii="SimSun" w:hAnsi="SimSun" w:eastAsia="SimSun" w:cs="SimSun"/>
          <w:color w:val="000000"/>
          <w:sz w:val="22"/>
        </w:rPr>
        <w:t xml:space="preserve">U 盘）。货物交货地点统一由采购人指定目的地。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2.培训计划（中文版）：提供培训计划，培训时间为货到后不得超过</w:t>
      </w:r>
      <w:r>
        <w:rPr>
          <w:rFonts w:ascii="SimSun" w:hAnsi="SimSun" w:eastAsia="SimSun" w:cs="SimSun"/>
          <w:color w:val="000000"/>
          <w:sz w:val="21"/>
        </w:rPr>
        <w:t xml:space="preserve">15个工作日，培训用的文字和影视资料，影视资料需包含产品介绍、操作使用、维护保养、常见故障判断等内容。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3.保修期：要求整车质保2年（招标文件具体技术要求另有说明的除外），免费保修期为从通过验收合格之日算起，产生设备的损坏和故障，由中标人负责免费更换或维修。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4.售后服务，投标单位需保证</w:t>
      </w:r>
      <w:r>
        <w:rPr>
          <w:rFonts w:ascii="SimSun" w:hAnsi="SimSun" w:eastAsia="SimSun" w:cs="SimSun"/>
          <w:color w:val="000000"/>
          <w:sz w:val="21"/>
        </w:rPr>
        <w:t xml:space="preserve">7*24小时售后服务热线开通，在接到采购</w:t>
      </w:r>
      <w:r>
        <w:rPr>
          <w:rFonts w:ascii="SimSun" w:hAnsi="SimSun" w:eastAsia="SimSun" w:cs="SimSun"/>
          <w:color w:val="000000"/>
          <w:sz w:val="22"/>
        </w:rPr>
        <w:t xml:space="preserve">人报修电话以后，保证</w:t>
      </w:r>
      <w:r>
        <w:rPr>
          <w:rFonts w:ascii="SimSun" w:hAnsi="SimSun" w:eastAsia="SimSun" w:cs="SimSun"/>
          <w:color w:val="000000"/>
          <w:sz w:val="21"/>
        </w:rPr>
        <w:t xml:space="preserve">48小时内到达现场。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5.中标人应保证提供全新合格的产品，设备在使用中不存在设计、材料、制造等缺陷造成的无法正常工作的情况，否则应无偿予以召回、纠正。（包括但不仅限于质保期）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消防车前部应设有永久保持的消防车生产企业的商标或厂标，后部应设永久保持消防车商标和型号。其他外观标识按《消防救援局关于做好消防救援车辆外观制式涂装工作的通知》等文件要求执行。在驾驶室右侧车门内部适当位置，安装永久性整车铭牌标识。标识牌材质为金属，文字采用激光镌刻。警灯警报。具备警灯闪烁、警示声、喊话等功能，警报功率应≥100W。消防车侧方、后方应安装爆闪灯，应采用并联方式连接，避免一个爆闪损坏，整个爆闪系统无法正常工作。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（四）车辆所有单位应采用国际单位制，所有标识全部为中文标识。各类仪表必须采用国际单位制且必须齐全，并在车辆适当位置采用不锈钢等金属板材明显标注车辆操作完整流程</w:t>
      </w:r>
      <w:r>
        <w:rPr>
          <w:rFonts w:ascii="SimSun" w:hAnsi="SimSun" w:eastAsia="SimSun" w:cs="SimSun"/>
          <w:color w:val="000000"/>
          <w:sz w:val="21"/>
        </w:rPr>
        <w:t xml:space="preserve"> </w:t>
      </w:r>
      <w:r>
        <w:rPr>
          <w:rFonts w:ascii="SimSun" w:hAnsi="SimSun" w:eastAsia="SimSun" w:cs="SimSun"/>
          <w:color w:val="000000"/>
          <w:sz w:val="22"/>
        </w:rPr>
        <w:t xml:space="preserve">图及使用操作、维护保养注意事项，且图示、中文字体不宜过小。</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按照消防局要求配置车辆行驶安全装置，驾驶室内配备360度行车记录仪（内存不低于32GB），配备倒车雷达，倒车影像系统、蓝牙通信系统和导航仪，导航仪采用安卓系统平台，具有4G通信模块。应随车安装北斗定位终端和车载台，车载350M电台接入当地公安350M 集群网。应设置限速装置，最高车速≤95Km/h，底盘均配置前轮盘式制动器、ABS、EBS、ESP。 消防车座椅全部设置安全带，配置子午线钢丝轮胎、胎压监测系统。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（六）其它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1.凡涉及使用气瓶、电源、水带的接口必须与江苏省公安消防总队现有各类接口配套。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2.整车所有设备应符合相互配套使用的要求。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3.所投产品均应符合苏州当地车辆管理所对机动车辆注册上牌的一切规定，否则投标单位将承担一切后果。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（七）验收要求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1.到货验收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货物全部到达采购人指定地点后，采购人、中标人双方应派员共同对货物当场开箱进行外观验收，如中标人不能按采购人通知按时到达现场又未告知正当理由的，采购人有权单方开箱检验，相应检验结果对中标人有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中标人交付的货物应当完全符合合同所约定的货物、数量和规格要求。中标人提供的货物不符合合同约定的，采购人有权拒收货物，并由中标人承担相应的违约责任及由此造成的相关损失。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中标人应将所提供货物的装箱清单、用户手册、原厂保修卡、随机资料及配件、随车工具、质量合格凭证等交付给采购人；中标人不能完整交付上述规定的资料和工具的，视为未按合同约定交货，中标人负责补齐，因此导致逾期交付的，由中标人承担相应的违约责任及由此造成的相关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 开箱验收的内容为核对到货情况：包装符合性；型号、数量及外观；货物所附技术资料、商务资料；货物组件及配置的型号、外观、数量；零配件、随车配套工具及辅助件的型号、外观、数量。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 有关货物外观、规格、数量或重量的检验不应视为最终检验。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最终验收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货物安装调试结束后，中标人应以书面方式及时通知采购人对项目进行最终验收，验收合格的，由采购人、中标人双方签署验收单并加盖单位公章。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货物最终验收包括：货物经过装卸、安装、调试后的外观、数量、型号；货物的材质；货物的性能；货物与投标文件或响应文件的符合度；检测报告齐全性等以及中标人承诺、采购人要求的其它指标。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 如验收不合格或在质量保证期内发现货物是不合格的，包括货物有明显的或潜在的缺陷、使用不符合要求的材料、运行效果达不到要求等，采购人有权提出书面异议，采购人向中标人提出书面异议后，中标人应在采购人书面异议限定的时间内根据采购人的要求进行调换或采取其他采购人同意的补救措施。由此产生的一切费用包括但不限于拆卸／搬运／运输／保管费用及责任等均由中标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 验收标准应遵循国家相关标准、行业通行标准、厂方出厂标准、采购文件要求和中标人承诺、采购人要求等。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采购人有权要求中标人提供采购原材料或货物的采购合同、票据或付款凭证，以核实中标人供货来源的真实性。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2.6满足所有验收合格后还需满足车辆在采购人属地车管所上牌手续均已办妥。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w:t>
      </w:r>
      <w:r>
        <w:rPr>
          <w:rFonts w:ascii="SimSun" w:hAnsi="SimSun" w:eastAsia="SimSun" w:cs="SimSun"/>
          <w:color w:val="000000"/>
          <w:sz w:val="22"/>
        </w:rPr>
        <w:t xml:space="preserve">标段一</w:t>
      </w:r>
      <w:r>
        <w:rPr>
          <w:rFonts w:ascii="SimSun" w:hAnsi="SimSun" w:eastAsia="SimSun" w:cs="SimSun"/>
          <w:b/>
          <w:color w:val="000000"/>
          <w:sz w:val="22"/>
        </w:rPr>
        <w:t xml:space="preserve">应具备购置税免征目录。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六、综合说明其他要求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1、投标单位所投产品应明确所投产品的品牌、型号、规格和外形、尺寸及一些必须说明的技术参数，以及设备配置清单，同时明确生产厂家、型号规格等，并提供详细的技术参数及性能说明书。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2、投标单位根据招标文件中提出的全部技术规格与要求选择配置并列出所投设备的技术规格，如果以其中某些条款不响应时，应在投标文件中逐条列出，未列出的视同响应。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总报价包括所投产品（含附属配套设施设备、器材）及其备品、备件和专用工具费用、税费及包装、运至最终目的地的运输、车辆上牌前的临时保险、现场吊装、检测验收、安装调试、验收及相关费用、协助车辆上牌、技术支持与培训、售后服务与维保及相关劳务支出等工作所发生的全部费用以及投标人利润、税金和政策性文件规定及合同包含的所有风险、责任等各项应有费用。</w:t>
      </w:r>
      <w:r>
        <w:rPr>
          <w:rFonts w:ascii="SimSun" w:hAnsi="SimSun" w:eastAsia="SimSun" w:cs="SimSun"/>
          <w:b/>
          <w:color w:val="000000"/>
          <w:sz w:val="22"/>
        </w:rPr>
        <w:t xml:space="preserve">（车辆购置税和机动车保险费用不含在投标总报价中）</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4、标段一自合同签订生效后10个月内完成全部采购内容的供货安装调试并交付正常使用；标段二自合同签订生效后2个月内完成全部采购内容的供货安装调试并交付正常使用。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5、交货地点：黄埭镇（具体按照采购人要求）。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6、凡涉及招标文件的补充说明和修改，均以招标代理机构发布的通知为准。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知识产权：中标人应保证采购人免除且中标人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八、政策执行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1、本次招标各标段均不接受整体全进口设备的投标，进口产品的定义为：指通过中国海关报关验收进入中国境内且产自境外的产品，具体按照苏财购〔</w:t>
      </w:r>
      <w:r>
        <w:rPr>
          <w:rFonts w:ascii="Times New Roman" w:hAnsi="Times New Roman" w:eastAsia="Times New Roman" w:cs="Times New Roman"/>
          <w:color w:val="000000"/>
          <w:sz w:val="22"/>
        </w:rPr>
        <w:t xml:space="preserve">2008</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14</w:t>
      </w:r>
      <w:r>
        <w:rPr>
          <w:rFonts w:ascii="SimSun" w:hAnsi="SimSun" w:eastAsia="SimSun" w:cs="SimSun"/>
          <w:color w:val="000000"/>
          <w:sz w:val="22"/>
        </w:rPr>
        <w:t xml:space="preserve">号江苏省财政厅转发财政部办公厅关于政府采购进口产品管理有关问题的通知的规定。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2、中、小、微企业</w:t>
      </w:r>
      <w:r>
        <w:rPr>
          <w:rFonts w:ascii="SimSun" w:hAnsi="SimSun" w:eastAsia="SimSun" w:cs="SimSun"/>
          <w:b/>
          <w:color w:val="000000"/>
          <w:sz w:val="22"/>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sz w:val="22"/>
        </w:rPr>
        <w:t xml:space="preserve">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SimSun" w:hAnsi="SimSun" w:eastAsia="SimSun" w:cs="SimSun"/>
          <w:b/>
          <w:color w:val="000000"/>
          <w:sz w:val="22"/>
        </w:rPr>
        <w:t xml:space="preserve">服务类项目中供应商若使用退休人员，将不享受相关扶持政策。</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根据《政府采购促进中小企业发展管理办法》（财库〔2020〕46号）及《中小企业划型标准规定》（工信部联企业〔2011〕300号），本采购项目对应的中小企业划分标准所属行业为：工业。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（3）残疾人福利性单位</w:t>
      </w:r>
      <w:r>
        <w:rPr>
          <w:rFonts w:ascii="SimSun" w:hAnsi="SimSun" w:eastAsia="SimSun" w:cs="SimSun"/>
          <w:b/>
          <w:color w:val="000000"/>
          <w:sz w:val="22"/>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根据《关于促进残疾人就业政府采购政策的通知》（财库〔2017〕141号）的相关规定，在政府采购活动中残疾人福利性单位视同小型、微型企业，享受预留份额、评审中价格扣除（其投标报价扣除</w:t>
      </w:r>
      <w:r>
        <w:rPr>
          <w:rFonts w:ascii="SimSun" w:hAnsi="SimSun" w:eastAsia="SimSun" w:cs="SimSun"/>
          <w:b/>
          <w:color w:val="000000"/>
          <w:sz w:val="22"/>
        </w:rPr>
        <w:t xml:space="preserve">20%</w:t>
      </w:r>
      <w:r>
        <w:rPr>
          <w:rFonts w:ascii="SimSun" w:hAnsi="SimSun" w:eastAsia="SimSun" w:cs="SimSun"/>
          <w:color w:val="000000"/>
          <w:sz w:val="22"/>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（4）监狱企业</w:t>
      </w:r>
      <w:r>
        <w:rPr>
          <w:rFonts w:ascii="SimSun" w:hAnsi="SimSun" w:eastAsia="SimSun" w:cs="SimSun"/>
          <w:b/>
          <w:color w:val="000000"/>
          <w:sz w:val="22"/>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根据《关于政府采购支持监狱企业发展有关问题的通知》（财库〔2014〕68号）的相关规定，在政府采购活动中，监狱企业视同小型、微型企业，享受预留份额、评审中价格扣除（其投标报价扣除</w:t>
      </w:r>
      <w:r>
        <w:rPr>
          <w:rFonts w:ascii="SimSun" w:hAnsi="SimSun" w:eastAsia="SimSun" w:cs="SimSun"/>
          <w:b/>
          <w:color w:val="000000"/>
          <w:sz w:val="22"/>
        </w:rPr>
        <w:t xml:space="preserve">20%</w:t>
      </w:r>
      <w:r>
        <w:rPr>
          <w:rFonts w:ascii="SimSun" w:hAnsi="SimSun" w:eastAsia="SimSun" w:cs="SimSun"/>
          <w:color w:val="000000"/>
          <w:sz w:val="22"/>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（5）绿色采购</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1）根据《关于调整优化节能产品、环境标志产品政府采购执行机制的通知》（财库〔2019〕9号）等相关文件的规定，</w:t>
      </w:r>
      <w:r>
        <w:rPr>
          <w:rFonts w:ascii="SimSun" w:hAnsi="SimSun" w:eastAsia="SimSun" w:cs="SimSun"/>
          <w:b/>
          <w:color w:val="000000"/>
          <w:sz w:val="22"/>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883"/>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第五章合同一般条款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一、合同文件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SimSun" w:hAnsi="SimSun" w:eastAsia="SimSun" w:cs="SimSun"/>
          <w:b/>
          <w:color w:val="000000"/>
          <w:sz w:val="22"/>
        </w:rPr>
        <w:t xml:space="preserve">8</w:t>
      </w:r>
      <w:r>
        <w:rPr>
          <w:rFonts w:ascii="SimSun" w:hAnsi="SimSun" w:eastAsia="SimSun" w:cs="SimSun"/>
          <w:b/>
          <w:color w:val="000000"/>
          <w:sz w:val="21"/>
        </w:rPr>
        <w:t xml:space="preserve">.  </w:t>
      </w:r>
      <w:r>
        <w:rPr>
          <w:rFonts w:ascii="SimSun" w:hAnsi="SimSun" w:eastAsia="SimSun" w:cs="SimSun"/>
          <w:b/>
          <w:color w:val="000000"/>
          <w:sz w:val="22"/>
        </w:rPr>
        <w:t xml:space="preserve">合同文件适用法律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8</w:t>
      </w:r>
      <w:r>
        <w:rPr>
          <w:rFonts w:ascii="SimSun" w:hAnsi="SimSun" w:eastAsia="SimSun" w:cs="SimSun"/>
          <w:color w:val="000000"/>
          <w:sz w:val="21"/>
        </w:rPr>
        <w:t xml:space="preserve">.1  </w:t>
      </w:r>
      <w:r>
        <w:rPr>
          <w:rFonts w:ascii="SimSun" w:hAnsi="SimSun" w:eastAsia="SimSun" w:cs="SimSun"/>
          <w:color w:val="000000"/>
          <w:sz w:val="22"/>
        </w:rPr>
        <w:t xml:space="preserve">适用于合同文件的法律是中华人民共和国现行法律、法规及甲方所在地的地方性法规。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rPr>
          <w:rFonts w:ascii="SimSun" w:hAnsi="SimSun" w:eastAsia="SimSun" w:cs="SimSun"/>
          <w:b/>
          <w:color w:val="000000"/>
          <w:sz w:val="22"/>
        </w:rPr>
        <w:t xml:space="preserve">9</w:t>
      </w:r>
      <w:r>
        <w:rPr>
          <w:rFonts w:ascii="SimSun" w:hAnsi="SimSun" w:eastAsia="SimSun" w:cs="SimSun"/>
          <w:b/>
          <w:color w:val="000000"/>
          <w:sz w:val="21"/>
        </w:rPr>
        <w:t xml:space="preserve">.  </w:t>
      </w:r>
      <w:r>
        <w:rPr>
          <w:rFonts w:ascii="SimSun" w:hAnsi="SimSun" w:eastAsia="SimSun" w:cs="SimSun"/>
          <w:b/>
          <w:color w:val="000000"/>
          <w:sz w:val="22"/>
        </w:rPr>
        <w:t xml:space="preserve">合同文件组成和解释顺序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9</w:t>
      </w:r>
      <w:r>
        <w:rPr>
          <w:rFonts w:ascii="SimSun" w:hAnsi="SimSun" w:eastAsia="SimSun" w:cs="SimSun"/>
          <w:color w:val="000000"/>
          <w:sz w:val="21"/>
        </w:rPr>
        <w:t xml:space="preserve">.1  </w:t>
      </w:r>
      <w:r>
        <w:rPr>
          <w:rFonts w:ascii="SimSun" w:hAnsi="SimSun" w:eastAsia="SimSun" w:cs="SimSun"/>
          <w:color w:val="000000"/>
          <w:sz w:val="22"/>
        </w:rPr>
        <w:t xml:space="preserve">合同文件的组成和解释顺序如下：</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9</w:t>
      </w:r>
      <w:r>
        <w:rPr>
          <w:rFonts w:ascii="SimSun" w:hAnsi="SimSun" w:eastAsia="SimSun" w:cs="SimSun"/>
          <w:color w:val="000000"/>
          <w:sz w:val="21"/>
        </w:rPr>
        <w:t xml:space="preserve">.1.1 </w:t>
      </w:r>
      <w:r>
        <w:rPr>
          <w:rFonts w:ascii="SimSun" w:hAnsi="SimSun" w:eastAsia="SimSun" w:cs="SimSun"/>
          <w:color w:val="000000"/>
          <w:sz w:val="22"/>
        </w:rPr>
        <w:t xml:space="preserve">合同的特殊性条款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9</w:t>
      </w:r>
      <w:r>
        <w:rPr>
          <w:rFonts w:ascii="SimSun" w:hAnsi="SimSun" w:eastAsia="SimSun" w:cs="SimSun"/>
          <w:color w:val="000000"/>
          <w:sz w:val="21"/>
        </w:rPr>
        <w:t xml:space="preserve">.1.2 </w:t>
      </w:r>
      <w:r>
        <w:rPr>
          <w:rFonts w:ascii="SimSun" w:hAnsi="SimSun" w:eastAsia="SimSun" w:cs="SimSun"/>
          <w:color w:val="000000"/>
          <w:sz w:val="22"/>
        </w:rPr>
        <w:t xml:space="preserve">合同的一般性条款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9</w:t>
      </w:r>
      <w:r>
        <w:rPr>
          <w:rFonts w:ascii="SimSun" w:hAnsi="SimSun" w:eastAsia="SimSun" w:cs="SimSun"/>
          <w:color w:val="000000"/>
          <w:sz w:val="21"/>
        </w:rPr>
        <w:t xml:space="preserve">.1.3 </w:t>
      </w:r>
      <w:r>
        <w:rPr>
          <w:rFonts w:ascii="SimSun" w:hAnsi="SimSun" w:eastAsia="SimSun" w:cs="SimSun"/>
          <w:color w:val="000000"/>
          <w:sz w:val="22"/>
        </w:rPr>
        <w:t xml:space="preserve">洽商、变更等明确双方权利义务的纪要、协议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9</w:t>
      </w:r>
      <w:r>
        <w:rPr>
          <w:rFonts w:ascii="SimSun" w:hAnsi="SimSun" w:eastAsia="SimSun" w:cs="SimSun"/>
          <w:color w:val="000000"/>
          <w:sz w:val="21"/>
        </w:rPr>
        <w:t xml:space="preserve">.1.4 </w:t>
      </w:r>
      <w:r>
        <w:rPr>
          <w:rFonts w:ascii="SimSun" w:hAnsi="SimSun" w:eastAsia="SimSun" w:cs="SimSun"/>
          <w:color w:val="000000"/>
          <w:sz w:val="22"/>
        </w:rPr>
        <w:t xml:space="preserve">中标通知书、投标书和招标文件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9</w:t>
      </w:r>
      <w:r>
        <w:rPr>
          <w:rFonts w:ascii="SimSun" w:hAnsi="SimSun" w:eastAsia="SimSun" w:cs="SimSun"/>
          <w:color w:val="000000"/>
          <w:sz w:val="21"/>
        </w:rPr>
        <w:t xml:space="preserve">.1.5 </w:t>
      </w:r>
      <w:r>
        <w:rPr>
          <w:rFonts w:ascii="SimSun" w:hAnsi="SimSun" w:eastAsia="SimSun" w:cs="SimSun"/>
          <w:color w:val="000000"/>
          <w:sz w:val="22"/>
        </w:rPr>
        <w:t xml:space="preserve">有关图纸</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9</w:t>
      </w:r>
      <w:r>
        <w:rPr>
          <w:rFonts w:ascii="SimSun" w:hAnsi="SimSun" w:eastAsia="SimSun" w:cs="SimSun"/>
          <w:color w:val="000000"/>
          <w:sz w:val="21"/>
        </w:rPr>
        <w:t xml:space="preserve">.1.6 </w:t>
      </w:r>
      <w:r>
        <w:rPr>
          <w:rFonts w:ascii="SimSun" w:hAnsi="SimSun" w:eastAsia="SimSun" w:cs="SimSun"/>
          <w:color w:val="000000"/>
          <w:sz w:val="22"/>
        </w:rPr>
        <w:t xml:space="preserve">标准、规范和其它有关技术资料、技术要求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2"/>
        </w:rPr>
        <w:t xml:space="preserve">9</w:t>
      </w:r>
      <w:r>
        <w:rPr>
          <w:rFonts w:ascii="SimSun" w:hAnsi="SimSun" w:eastAsia="SimSun" w:cs="SimSun"/>
          <w:color w:val="000000"/>
          <w:sz w:val="21"/>
        </w:rPr>
        <w:t xml:space="preserve">.2 </w:t>
      </w:r>
      <w:r>
        <w:rPr>
          <w:rFonts w:ascii="SimSun" w:hAnsi="SimSun" w:eastAsia="SimSun" w:cs="SimSun"/>
          <w:color w:val="000000"/>
          <w:sz w:val="22"/>
        </w:rPr>
        <w:t xml:space="preserve">合同的特殊性条款的效力优于合同的一般性条款的效力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40</w:t>
      </w:r>
      <w:r>
        <w:rPr>
          <w:rFonts w:ascii="SimSun" w:hAnsi="SimSun" w:eastAsia="SimSun" w:cs="SimSun"/>
          <w:b/>
          <w:color w:val="000000"/>
          <w:sz w:val="21"/>
        </w:rPr>
        <w:t xml:space="preserve">. </w:t>
      </w:r>
      <w:r>
        <w:rPr>
          <w:rFonts w:ascii="SimSun" w:hAnsi="SimSun" w:eastAsia="SimSun" w:cs="SimSun"/>
          <w:b/>
          <w:color w:val="000000"/>
          <w:sz w:val="22"/>
        </w:rPr>
        <w:t xml:space="preserve">合同文件使用文字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rPr>
          <w:rFonts w:ascii="SimSun" w:hAnsi="SimSun" w:eastAsia="SimSun" w:cs="SimSun"/>
          <w:color w:val="000000"/>
          <w:sz w:val="21"/>
        </w:rPr>
        <w:t xml:space="preserve">.1 </w:t>
      </w:r>
      <w:r>
        <w:rPr>
          <w:rFonts w:ascii="SimSun" w:hAnsi="SimSun" w:eastAsia="SimSun" w:cs="SimSun"/>
          <w:color w:val="000000"/>
          <w:sz w:val="22"/>
        </w:rPr>
        <w:t xml:space="preserve">合同文件使用中文书写、解释和说明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w:t>
      </w:r>
      <w:r>
        <w:rPr>
          <w:rFonts w:ascii="SimSun" w:hAnsi="SimSun" w:eastAsia="SimSun" w:cs="SimSun"/>
          <w:color w:val="000000"/>
          <w:sz w:val="21"/>
        </w:rPr>
        <w:t xml:space="preserve">.2 </w:t>
      </w:r>
      <w:r>
        <w:rPr>
          <w:rFonts w:ascii="SimSun" w:hAnsi="SimSun" w:eastAsia="SimSun" w:cs="SimSun"/>
          <w:color w:val="000000"/>
          <w:sz w:val="22"/>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二、标的物的一般条款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41</w:t>
      </w:r>
      <w:r>
        <w:rPr>
          <w:rFonts w:ascii="SimSun" w:hAnsi="SimSun" w:eastAsia="SimSun" w:cs="SimSun"/>
          <w:b/>
          <w:color w:val="000000"/>
          <w:sz w:val="21"/>
        </w:rPr>
        <w:t xml:space="preserve">.  </w:t>
      </w:r>
      <w:r>
        <w:rPr>
          <w:rFonts w:ascii="SimSun" w:hAnsi="SimSun" w:eastAsia="SimSun" w:cs="SimSun"/>
          <w:b/>
          <w:color w:val="000000"/>
          <w:sz w:val="22"/>
        </w:rPr>
        <w:t xml:space="preserve">完整物权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ab/>
        <w:t xml:space="preserve">对于出卖的标的物，乙方应当拥有完整物权，并且乙方负有保证第三人不得向甲方主张任何权利（包括知识产权）的义务。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42</w:t>
      </w:r>
      <w:r>
        <w:rPr>
          <w:rFonts w:ascii="SimSun" w:hAnsi="SimSun" w:eastAsia="SimSun" w:cs="SimSun"/>
          <w:b/>
          <w:color w:val="000000"/>
          <w:sz w:val="21"/>
        </w:rPr>
        <w:t xml:space="preserve">.  </w:t>
      </w:r>
      <w:r>
        <w:rPr>
          <w:rFonts w:ascii="SimSun" w:hAnsi="SimSun" w:eastAsia="SimSun" w:cs="SimSun"/>
          <w:b/>
          <w:color w:val="000000"/>
          <w:sz w:val="22"/>
        </w:rPr>
        <w:t xml:space="preserve">质量保证</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rPr>
          <w:rFonts w:ascii="SimSun" w:hAnsi="SimSun" w:eastAsia="SimSun" w:cs="SimSun"/>
          <w:color w:val="000000"/>
          <w:sz w:val="21"/>
        </w:rPr>
        <w:t xml:space="preserve">.1 </w:t>
      </w:r>
      <w:r>
        <w:rPr>
          <w:rFonts w:ascii="SimSun" w:hAnsi="SimSun" w:eastAsia="SimSun" w:cs="SimSun"/>
          <w:color w:val="000000"/>
          <w:sz w:val="22"/>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rPr>
          <w:rFonts w:ascii="SimSun" w:hAnsi="SimSun" w:eastAsia="SimSun" w:cs="SimSun"/>
          <w:color w:val="000000"/>
          <w:sz w:val="21"/>
        </w:rPr>
        <w:t xml:space="preserve">.2 </w:t>
      </w:r>
      <w:r>
        <w:rPr>
          <w:rFonts w:ascii="SimSun" w:hAnsi="SimSun" w:eastAsia="SimSun" w:cs="SimSun"/>
          <w:color w:val="000000"/>
          <w:sz w:val="22"/>
        </w:rPr>
        <w:t xml:space="preserve">根据甲方按检验标准或行业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rPr>
          <w:rFonts w:ascii="SimSun" w:hAnsi="SimSun" w:eastAsia="SimSun" w:cs="SimSun"/>
          <w:color w:val="000000"/>
          <w:sz w:val="21"/>
        </w:rPr>
        <w:t xml:space="preserve">.3</w:t>
      </w:r>
      <w:r>
        <w:rPr>
          <w:rFonts w:ascii="SimSun" w:hAnsi="SimSun" w:eastAsia="SimSun" w:cs="SimSun"/>
          <w:color w:val="000000"/>
          <w:sz w:val="22"/>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43</w:t>
      </w:r>
      <w:r>
        <w:rPr>
          <w:rFonts w:ascii="SimSun" w:hAnsi="SimSun" w:eastAsia="SimSun" w:cs="SimSun"/>
          <w:b/>
          <w:color w:val="000000"/>
          <w:sz w:val="21"/>
        </w:rPr>
        <w:t xml:space="preserve">.  </w:t>
      </w:r>
      <w:r>
        <w:rPr>
          <w:rFonts w:ascii="SimSun" w:hAnsi="SimSun" w:eastAsia="SimSun" w:cs="SimSun"/>
          <w:b/>
          <w:color w:val="000000"/>
          <w:sz w:val="22"/>
        </w:rPr>
        <w:t xml:space="preserve">包装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SimSun" w:hAnsi="SimSun" w:eastAsia="SimSun" w:cs="SimSun"/>
          <w:b/>
          <w:color w:val="000000"/>
          <w:sz w:val="22"/>
        </w:rPr>
        <w:t xml:space="preserve">4</w:t>
      </w:r>
      <w:r>
        <w:rPr>
          <w:rFonts w:ascii="SimSun" w:hAnsi="SimSun" w:eastAsia="SimSun" w:cs="SimSun"/>
          <w:b/>
          <w:color w:val="000000"/>
          <w:sz w:val="21"/>
        </w:rPr>
        <w:t xml:space="preserve">.  </w:t>
      </w:r>
      <w:r>
        <w:rPr>
          <w:rFonts w:ascii="SimSun" w:hAnsi="SimSun" w:eastAsia="SimSun" w:cs="SimSun"/>
          <w:b/>
          <w:color w:val="000000"/>
          <w:sz w:val="22"/>
        </w:rPr>
        <w:t xml:space="preserve">伴随服务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4</w:t>
      </w:r>
      <w:r>
        <w:rPr>
          <w:rFonts w:ascii="SimSun" w:hAnsi="SimSun" w:eastAsia="SimSun" w:cs="SimSun"/>
          <w:color w:val="000000"/>
          <w:sz w:val="21"/>
        </w:rPr>
        <w:t xml:space="preserve">.1  </w:t>
      </w:r>
      <w:r>
        <w:rPr>
          <w:rFonts w:ascii="SimSun" w:hAnsi="SimSun" w:eastAsia="SimSun" w:cs="SimSun"/>
          <w:color w:val="000000"/>
          <w:sz w:val="22"/>
        </w:rPr>
        <w:t xml:space="preserve">乙方除应履行按期按量交付合格标的物的义务之外，还应提供下列服务。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4</w:t>
      </w:r>
      <w:r>
        <w:rPr>
          <w:rFonts w:ascii="SimSun" w:hAnsi="SimSun" w:eastAsia="SimSun" w:cs="SimSun"/>
          <w:color w:val="000000"/>
          <w:sz w:val="21"/>
        </w:rPr>
        <w:t xml:space="preserve">.1.1  </w:t>
      </w:r>
      <w:r>
        <w:rPr>
          <w:rFonts w:ascii="SimSun" w:hAnsi="SimSun" w:eastAsia="SimSun" w:cs="SimSun"/>
          <w:color w:val="000000"/>
          <w:sz w:val="22"/>
        </w:rPr>
        <w:t xml:space="preserve">标的物的现场启动、调试、监督；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4</w:t>
      </w:r>
      <w:r>
        <w:rPr>
          <w:rFonts w:ascii="SimSun" w:hAnsi="SimSun" w:eastAsia="SimSun" w:cs="SimSun"/>
          <w:color w:val="000000"/>
          <w:sz w:val="21"/>
        </w:rPr>
        <w:t xml:space="preserve">.1.2  </w:t>
      </w:r>
      <w:r>
        <w:rPr>
          <w:rFonts w:ascii="SimSun" w:hAnsi="SimSun" w:eastAsia="SimSun" w:cs="SimSun"/>
          <w:color w:val="000000"/>
          <w:sz w:val="22"/>
        </w:rPr>
        <w:t xml:space="preserve">提供标的物组装和一般维修所必须的工具；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4</w:t>
      </w:r>
      <w:r>
        <w:rPr>
          <w:rFonts w:ascii="SimSun" w:hAnsi="SimSun" w:eastAsia="SimSun" w:cs="SimSun"/>
          <w:color w:val="000000"/>
          <w:sz w:val="21"/>
        </w:rPr>
        <w:t xml:space="preserve">.1.3  </w:t>
      </w:r>
      <w:r>
        <w:rPr>
          <w:rFonts w:ascii="SimSun" w:hAnsi="SimSun" w:eastAsia="SimSun" w:cs="SimSun"/>
          <w:color w:val="000000"/>
          <w:sz w:val="22"/>
        </w:rPr>
        <w:t xml:space="preserve">在合同规定的期限内对所提供标的物实行运行监督、维修服务的前提条件是该服务并不能免除乙方在质量保证期内所承担的义务；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4</w:t>
      </w:r>
      <w:r>
        <w:rPr>
          <w:rFonts w:ascii="SimSun" w:hAnsi="SimSun" w:eastAsia="SimSun" w:cs="SimSun"/>
          <w:color w:val="000000"/>
          <w:sz w:val="21"/>
        </w:rPr>
        <w:t xml:space="preserve">.1.4  </w:t>
      </w:r>
      <w:r>
        <w:rPr>
          <w:rFonts w:ascii="SimSun" w:hAnsi="SimSun" w:eastAsia="SimSun" w:cs="SimSun"/>
          <w:color w:val="000000"/>
          <w:sz w:val="22"/>
        </w:rPr>
        <w:t xml:space="preserve">对甲方技术人员的技术指导或培训。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4</w:t>
      </w:r>
      <w:r>
        <w:rPr>
          <w:rFonts w:ascii="SimSun" w:hAnsi="SimSun" w:eastAsia="SimSun" w:cs="SimSun"/>
          <w:color w:val="000000"/>
          <w:sz w:val="21"/>
        </w:rPr>
        <w:t xml:space="preserve">.2  </w:t>
      </w:r>
      <w:r>
        <w:rPr>
          <w:rFonts w:ascii="SimSun" w:hAnsi="SimSun" w:eastAsia="SimSun" w:cs="SimSun"/>
          <w:color w:val="000000"/>
          <w:sz w:val="22"/>
        </w:rPr>
        <w:t xml:space="preserve">除合同另有规定之外，伴随服务的费用均已含在合同价款中，甲方不再另行进行支付。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三、标的物的交付、检验和验收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SimSun" w:hAnsi="SimSun" w:eastAsia="SimSun" w:cs="SimSun"/>
          <w:b/>
          <w:color w:val="000000"/>
          <w:sz w:val="22"/>
        </w:rPr>
        <w:t xml:space="preserve">5</w:t>
      </w:r>
      <w:r>
        <w:rPr>
          <w:rFonts w:ascii="SimSun" w:hAnsi="SimSun" w:eastAsia="SimSun" w:cs="SimSun"/>
          <w:b/>
          <w:color w:val="000000"/>
          <w:sz w:val="21"/>
        </w:rPr>
        <w:t xml:space="preserve">.  </w:t>
      </w:r>
      <w:r>
        <w:rPr>
          <w:rFonts w:ascii="SimSun" w:hAnsi="SimSun" w:eastAsia="SimSun" w:cs="SimSun"/>
          <w:b/>
          <w:color w:val="000000"/>
          <w:sz w:val="22"/>
        </w:rPr>
        <w:t xml:space="preserve">标的物的交付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5</w:t>
      </w:r>
      <w:r>
        <w:rPr>
          <w:rFonts w:ascii="SimSun" w:hAnsi="SimSun" w:eastAsia="SimSun" w:cs="SimSun"/>
          <w:color w:val="000000"/>
          <w:sz w:val="21"/>
        </w:rPr>
        <w:t xml:space="preserve">.1  </w:t>
      </w:r>
      <w:r>
        <w:rPr>
          <w:rFonts w:ascii="SimSun" w:hAnsi="SimSun" w:eastAsia="SimSun" w:cs="SimSun"/>
          <w:color w:val="000000"/>
          <w:sz w:val="22"/>
        </w:rPr>
        <w:t xml:space="preserve">标的物的所有权自标的物交付时转移。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5</w:t>
      </w:r>
      <w:r>
        <w:rPr>
          <w:rFonts w:ascii="SimSun" w:hAnsi="SimSun" w:eastAsia="SimSun" w:cs="SimSun"/>
          <w:color w:val="000000"/>
          <w:sz w:val="21"/>
        </w:rPr>
        <w:t xml:space="preserve">.2  </w:t>
      </w:r>
      <w:r>
        <w:rPr>
          <w:rFonts w:ascii="SimSun" w:hAnsi="SimSun" w:eastAsia="SimSun" w:cs="SimSun"/>
          <w:color w:val="000000"/>
          <w:sz w:val="22"/>
        </w:rPr>
        <w:t xml:space="preserve">乙方应当按照约定的期限和约定的地点交付标的物。</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5</w:t>
      </w:r>
      <w:r>
        <w:rPr>
          <w:rFonts w:ascii="SimSun" w:hAnsi="SimSun" w:eastAsia="SimSun" w:cs="SimSun"/>
          <w:color w:val="000000"/>
          <w:sz w:val="21"/>
        </w:rPr>
        <w:t xml:space="preserve">.3  </w:t>
      </w:r>
      <w:r>
        <w:rPr>
          <w:rFonts w:ascii="SimSun" w:hAnsi="SimSun" w:eastAsia="SimSun" w:cs="SimSun"/>
          <w:color w:val="000000"/>
          <w:sz w:val="22"/>
        </w:rPr>
        <w:t xml:space="preserve">乙方应当按照约定或者交易习惯向甲方交付提取标的物单证以外的有关单证和资料。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SimSun" w:hAnsi="SimSun" w:eastAsia="SimSun" w:cs="SimSun"/>
          <w:b/>
          <w:color w:val="000000"/>
          <w:sz w:val="22"/>
        </w:rPr>
        <w:t xml:space="preserve">6</w:t>
      </w:r>
      <w:r>
        <w:rPr>
          <w:rFonts w:ascii="SimSun" w:hAnsi="SimSun" w:eastAsia="SimSun" w:cs="SimSun"/>
          <w:b/>
          <w:color w:val="000000"/>
          <w:sz w:val="21"/>
        </w:rPr>
        <w:t xml:space="preserve">.  </w:t>
      </w:r>
      <w:r>
        <w:rPr>
          <w:rFonts w:ascii="SimSun" w:hAnsi="SimSun" w:eastAsia="SimSun" w:cs="SimSun"/>
          <w:b/>
          <w:color w:val="000000"/>
          <w:sz w:val="22"/>
        </w:rPr>
        <w:t xml:space="preserve">检验和验收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6</w:t>
      </w:r>
      <w:r>
        <w:rPr>
          <w:rFonts w:ascii="SimSun" w:hAnsi="SimSun" w:eastAsia="SimSun" w:cs="SimSun"/>
          <w:color w:val="000000"/>
          <w:sz w:val="21"/>
        </w:rPr>
        <w:t xml:space="preserve">.1  </w:t>
      </w:r>
      <w:r>
        <w:rPr>
          <w:rFonts w:ascii="SimSun" w:hAnsi="SimSun" w:eastAsia="SimSun" w:cs="SimSun"/>
          <w:color w:val="000000"/>
          <w:sz w:val="22"/>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6</w:t>
      </w:r>
      <w:r>
        <w:rPr>
          <w:rFonts w:ascii="SimSun" w:hAnsi="SimSun" w:eastAsia="SimSun" w:cs="SimSun"/>
          <w:color w:val="000000"/>
          <w:sz w:val="21"/>
        </w:rPr>
        <w:t xml:space="preserve">.2  </w:t>
      </w:r>
      <w:r>
        <w:rPr>
          <w:rFonts w:ascii="SimSun" w:hAnsi="SimSun" w:eastAsia="SimSun" w:cs="SimSun"/>
          <w:color w:val="000000"/>
          <w:sz w:val="22"/>
        </w:rPr>
        <w:t xml:space="preserve">甲方根据合同规定的内容和验收标准进行验收，同时比较乙方出具的检验证明，经检验无误后出具验收合格证明，该证明作为最终付款所需文件的组成部分。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6</w:t>
      </w:r>
      <w:r>
        <w:rPr>
          <w:rFonts w:ascii="SimSun" w:hAnsi="SimSun" w:eastAsia="SimSun" w:cs="SimSun"/>
          <w:color w:val="000000"/>
          <w:sz w:val="21"/>
        </w:rPr>
        <w:t xml:space="preserve">.3  </w:t>
      </w:r>
      <w:r>
        <w:rPr>
          <w:rFonts w:ascii="SimSun" w:hAnsi="SimSun" w:eastAsia="SimSun" w:cs="SimSun"/>
          <w:color w:val="000000"/>
          <w:sz w:val="22"/>
        </w:rPr>
        <w:t xml:space="preserve">验收期限自标的物交付之日起30日内。特殊情况需延长的，双方应在合同的特殊条款中约定。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6</w:t>
      </w:r>
      <w:r>
        <w:rPr>
          <w:rFonts w:ascii="SimSun" w:hAnsi="SimSun" w:eastAsia="SimSun" w:cs="SimSun"/>
          <w:color w:val="000000"/>
          <w:sz w:val="21"/>
        </w:rPr>
        <w:t xml:space="preserve">.4  </w:t>
      </w:r>
      <w:r>
        <w:rPr>
          <w:rFonts w:ascii="SimSun" w:hAnsi="SimSun" w:eastAsia="SimSun" w:cs="SimSun"/>
          <w:color w:val="000000"/>
          <w:sz w:val="22"/>
        </w:rPr>
        <w:t xml:space="preserve">如双方对验收结果有分歧，则以苏州市市场监督管理局下属法定检验机构的检验结果为准，检验费用由有过失的一方支付。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四、对标的物提出异议的时间和办法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SimSun" w:hAnsi="SimSun" w:eastAsia="SimSun" w:cs="SimSun"/>
          <w:b/>
          <w:color w:val="000000"/>
          <w:sz w:val="22"/>
        </w:rPr>
        <w:t xml:space="preserve">7</w:t>
      </w:r>
      <w:r>
        <w:rPr>
          <w:rFonts w:ascii="SimSun" w:hAnsi="SimSun" w:eastAsia="SimSun" w:cs="SimSun"/>
          <w:b/>
          <w:color w:val="000000"/>
          <w:sz w:val="21"/>
        </w:rPr>
        <w:t xml:space="preserve">.  </w:t>
      </w:r>
      <w:r>
        <w:rPr>
          <w:rFonts w:ascii="SimSun" w:hAnsi="SimSun" w:eastAsia="SimSun" w:cs="SimSun"/>
          <w:b/>
          <w:color w:val="000000"/>
          <w:sz w:val="22"/>
        </w:rPr>
        <w:t xml:space="preserve">对标的物提出异议的时间和办法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7</w:t>
      </w:r>
      <w:r>
        <w:rPr>
          <w:rFonts w:ascii="SimSun" w:hAnsi="SimSun" w:eastAsia="SimSun" w:cs="SimSun"/>
          <w:color w:val="000000"/>
          <w:sz w:val="21"/>
        </w:rPr>
        <w:t xml:space="preserve">.1  </w:t>
      </w:r>
      <w:r>
        <w:rPr>
          <w:rFonts w:ascii="SimSun" w:hAnsi="SimSun" w:eastAsia="SimSun" w:cs="SimSun"/>
          <w:color w:val="000000"/>
          <w:sz w:val="22"/>
        </w:rPr>
        <w:t xml:space="preserve">甲方在验收过程中，应当于双方约定的检验期间内将标的物的数量或质量不符合约定的情形及处理方式以书面形式通知乙方。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7</w:t>
      </w:r>
      <w:r>
        <w:rPr>
          <w:rFonts w:ascii="SimSun" w:hAnsi="SimSun" w:eastAsia="SimSun" w:cs="SimSun"/>
          <w:color w:val="000000"/>
          <w:sz w:val="21"/>
        </w:rPr>
        <w:t xml:space="preserve">.2  </w:t>
      </w:r>
      <w:r>
        <w:rPr>
          <w:rFonts w:ascii="SimSun" w:hAnsi="SimSun" w:eastAsia="SimSun" w:cs="SimSun"/>
          <w:color w:val="000000"/>
          <w:sz w:val="22"/>
        </w:rPr>
        <w:t xml:space="preserve">如甲方在验收期满后既不出具验收合格证明又未提出书面异议的视为乙方所交标的物符合合同规定。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7</w:t>
      </w:r>
      <w:r>
        <w:rPr>
          <w:rFonts w:ascii="SimSun" w:hAnsi="SimSun" w:eastAsia="SimSun" w:cs="SimSun"/>
          <w:color w:val="000000"/>
          <w:sz w:val="21"/>
        </w:rPr>
        <w:t xml:space="preserve">.3  </w:t>
      </w:r>
      <w:r>
        <w:rPr>
          <w:rFonts w:ascii="SimSun" w:hAnsi="SimSun" w:eastAsia="SimSun" w:cs="SimSun"/>
          <w:color w:val="000000"/>
          <w:sz w:val="22"/>
        </w:rPr>
        <w:t xml:space="preserve">乙方应在收到甲方书面异议后2天内（双方在合同特殊条款另行规定的除外）负责处理问题，否则将视为默认甲方提出的异议和处理意见。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五、合同价款和支付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SimSun" w:hAnsi="SimSun" w:eastAsia="SimSun" w:cs="SimSun"/>
          <w:b/>
          <w:color w:val="000000"/>
          <w:sz w:val="22"/>
        </w:rPr>
        <w:t xml:space="preserve">8</w:t>
      </w:r>
      <w:r>
        <w:rPr>
          <w:rFonts w:ascii="SimSun" w:hAnsi="SimSun" w:eastAsia="SimSun" w:cs="SimSun"/>
          <w:b/>
          <w:color w:val="000000"/>
          <w:sz w:val="21"/>
        </w:rPr>
        <w:t xml:space="preserve">.  </w:t>
      </w:r>
      <w:r>
        <w:rPr>
          <w:rFonts w:ascii="SimSun" w:hAnsi="SimSun" w:eastAsia="SimSun" w:cs="SimSun"/>
          <w:b/>
          <w:color w:val="000000"/>
          <w:sz w:val="22"/>
        </w:rPr>
        <w:t xml:space="preserve">合同价款和支付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8</w:t>
      </w:r>
      <w:r>
        <w:rPr>
          <w:rFonts w:ascii="SimSun" w:hAnsi="SimSun" w:eastAsia="SimSun" w:cs="SimSun"/>
          <w:color w:val="000000"/>
          <w:sz w:val="21"/>
        </w:rPr>
        <w:t xml:space="preserve">.1 </w:t>
      </w:r>
      <w:r>
        <w:rPr>
          <w:rFonts w:ascii="SimSun" w:hAnsi="SimSun" w:eastAsia="SimSun" w:cs="SimSun"/>
          <w:color w:val="000000"/>
          <w:sz w:val="22"/>
        </w:rPr>
        <w:t xml:space="preserve">本合同的结算货币为人民币，单位元。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8</w:t>
      </w:r>
      <w:r>
        <w:rPr>
          <w:rFonts w:ascii="SimSun" w:hAnsi="SimSun" w:eastAsia="SimSun" w:cs="SimSun"/>
          <w:color w:val="000000"/>
          <w:sz w:val="21"/>
        </w:rPr>
        <w:t xml:space="preserve">.2 </w:t>
      </w:r>
      <w:r>
        <w:rPr>
          <w:rFonts w:ascii="SimSun" w:hAnsi="SimSun" w:eastAsia="SimSun" w:cs="SimSun"/>
          <w:color w:val="000000"/>
          <w:sz w:val="22"/>
        </w:rPr>
        <w:t xml:space="preserve">乙方应按照双方签订的合同规定交货并在合同特殊条款规定的期限内持下列单据结算货款。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8</w:t>
      </w:r>
      <w:r>
        <w:rPr>
          <w:rFonts w:ascii="SimSun" w:hAnsi="SimSun" w:eastAsia="SimSun" w:cs="SimSun"/>
          <w:color w:val="000000"/>
          <w:sz w:val="21"/>
        </w:rPr>
        <w:t xml:space="preserve">.2.1 </w:t>
      </w:r>
      <w:r>
        <w:rPr>
          <w:rFonts w:ascii="SimSun" w:hAnsi="SimSun" w:eastAsia="SimSun" w:cs="SimSun"/>
          <w:color w:val="000000"/>
          <w:sz w:val="22"/>
        </w:rPr>
        <w:t xml:space="preserve">正式的发票。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8</w:t>
      </w:r>
      <w:r>
        <w:rPr>
          <w:rFonts w:ascii="SimSun" w:hAnsi="SimSun" w:eastAsia="SimSun" w:cs="SimSun"/>
          <w:color w:val="000000"/>
          <w:sz w:val="21"/>
        </w:rPr>
        <w:t xml:space="preserve">.2.2 </w:t>
      </w:r>
      <w:r>
        <w:rPr>
          <w:rFonts w:ascii="SimSun" w:hAnsi="SimSun" w:eastAsia="SimSun" w:cs="SimSun"/>
          <w:color w:val="000000"/>
          <w:sz w:val="22"/>
        </w:rPr>
        <w:t xml:space="preserve">甲方盖章签收后的送货回单和验收合格证明。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8</w:t>
      </w:r>
      <w:r>
        <w:rPr>
          <w:rFonts w:ascii="SimSun" w:hAnsi="SimSun" w:eastAsia="SimSun" w:cs="SimSun"/>
          <w:color w:val="000000"/>
          <w:sz w:val="21"/>
        </w:rPr>
        <w:t xml:space="preserve">.3 </w:t>
      </w:r>
      <w:r>
        <w:rPr>
          <w:rFonts w:ascii="SimSun" w:hAnsi="SimSun" w:eastAsia="SimSun" w:cs="SimSun"/>
          <w:color w:val="000000"/>
          <w:sz w:val="22"/>
        </w:rPr>
        <w:t xml:space="preserve">甲方应按合同特殊条款规定的期限和方式付款。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2"/>
        </w:rPr>
        <w:t xml:space="preserve">8</w:t>
      </w:r>
      <w:r>
        <w:rPr>
          <w:rFonts w:ascii="SimSun" w:hAnsi="SimSun" w:eastAsia="SimSun" w:cs="SimSun"/>
          <w:color w:val="000000"/>
          <w:sz w:val="21"/>
        </w:rPr>
        <w:t xml:space="preserve">.4 </w:t>
      </w:r>
      <w:r>
        <w:rPr>
          <w:rFonts w:ascii="SimSun" w:hAnsi="SimSun" w:eastAsia="SimSun" w:cs="SimSun"/>
          <w:color w:val="000000"/>
          <w:sz w:val="22"/>
        </w:rPr>
        <w:t xml:space="preserve">本合同价格为含税价。乙方提供的所有货物、技术资料、技术服务、进口设备/部件等所有税费，已全部包含在合同价格内，由乙方承担。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w:t>
      </w:r>
      <w:r>
        <w:rPr>
          <w:rFonts w:ascii="SimSun" w:hAnsi="SimSun" w:eastAsia="SimSun" w:cs="SimSun"/>
          <w:b/>
          <w:color w:val="000000"/>
          <w:sz w:val="22"/>
        </w:rPr>
        <w:t xml:space="preserve">9</w:t>
      </w:r>
      <w:r>
        <w:rPr>
          <w:rFonts w:ascii="SimSun" w:hAnsi="SimSun" w:eastAsia="SimSun" w:cs="SimSun"/>
          <w:b/>
          <w:color w:val="000000"/>
          <w:sz w:val="21"/>
        </w:rPr>
        <w:t xml:space="preserve">.  </w:t>
      </w:r>
      <w:r>
        <w:rPr>
          <w:rFonts w:ascii="SimSun" w:hAnsi="SimSun" w:eastAsia="SimSun" w:cs="SimSun"/>
          <w:b/>
          <w:color w:val="000000"/>
          <w:sz w:val="22"/>
        </w:rPr>
        <w:t xml:space="preserve">违约责任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合同一方不履行合同义务或者履行合同义务不符合约定的，应当承担继续履行、采取补救措施或者赔偿损失等违约责任。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50</w:t>
      </w:r>
      <w:r>
        <w:rPr>
          <w:rFonts w:ascii="SimSun" w:hAnsi="SimSun" w:eastAsia="SimSun" w:cs="SimSun"/>
          <w:b/>
          <w:color w:val="000000"/>
          <w:sz w:val="21"/>
        </w:rPr>
        <w:t xml:space="preserve">.  </w:t>
      </w:r>
      <w:r>
        <w:rPr>
          <w:rFonts w:ascii="SimSun" w:hAnsi="SimSun" w:eastAsia="SimSun" w:cs="SimSun"/>
          <w:b/>
          <w:color w:val="000000"/>
          <w:sz w:val="22"/>
        </w:rPr>
        <w:t xml:space="preserve">甲方违约责任</w:t>
      </w:r>
      <w:r/>
    </w:p>
    <w:p>
      <w:pPr>
        <w:ind w:left="199"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rPr>
          <w:rFonts w:ascii="SimSun" w:hAnsi="SimSun" w:eastAsia="SimSun" w:cs="SimSun"/>
          <w:color w:val="000000"/>
          <w:sz w:val="21"/>
        </w:rPr>
        <w:t xml:space="preserve">.1  </w:t>
      </w:r>
      <w:r>
        <w:rPr>
          <w:rFonts w:ascii="SimSun" w:hAnsi="SimSun" w:eastAsia="SimSun" w:cs="SimSun"/>
          <w:color w:val="000000"/>
          <w:sz w:val="22"/>
        </w:rPr>
        <w:t xml:space="preserve">甲方逾期付款的（正当拒付、供方同意延期付款时除外），应按同期银行贷款利率支付拖欠材料款的利息。但乙方不得因拖欠材料款而停止供货。</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w:t>
      </w:r>
      <w:r>
        <w:rPr>
          <w:rFonts w:ascii="SimSun" w:hAnsi="SimSun" w:eastAsia="SimSun" w:cs="SimSun"/>
          <w:color w:val="000000"/>
          <w:sz w:val="21"/>
        </w:rPr>
        <w:t xml:space="preserve">.</w:t>
      </w:r>
      <w:r>
        <w:rPr>
          <w:rFonts w:ascii="SimSun" w:hAnsi="SimSun" w:eastAsia="SimSun" w:cs="SimSun"/>
          <w:color w:val="000000"/>
          <w:sz w:val="22"/>
        </w:rPr>
        <w:t xml:space="preserve">2甲方违反合同规定，拒绝接收乙方交付的合格标的物，应当承担乙方由此造成的损失，包括运输部门的罚款。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51</w:t>
      </w:r>
      <w:r>
        <w:rPr>
          <w:rFonts w:ascii="SimSun" w:hAnsi="SimSun" w:eastAsia="SimSun" w:cs="SimSun"/>
          <w:b/>
          <w:color w:val="000000"/>
          <w:sz w:val="21"/>
        </w:rPr>
        <w:t xml:space="preserve">.  </w:t>
      </w:r>
      <w:r>
        <w:rPr>
          <w:rFonts w:ascii="SimSun" w:hAnsi="SimSun" w:eastAsia="SimSun" w:cs="SimSun"/>
          <w:b/>
          <w:color w:val="000000"/>
          <w:sz w:val="22"/>
        </w:rPr>
        <w:t xml:space="preserve">乙方违约责任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rPr>
          <w:rFonts w:ascii="SimSun" w:hAnsi="SimSun" w:eastAsia="SimSun" w:cs="SimSun"/>
          <w:color w:val="000000"/>
          <w:sz w:val="21"/>
        </w:rPr>
        <w:t xml:space="preserve">.1  </w:t>
      </w:r>
      <w:r>
        <w:rPr>
          <w:rFonts w:ascii="SimSun" w:hAnsi="SimSun" w:eastAsia="SimSun" w:cs="SimSun"/>
          <w:color w:val="000000"/>
          <w:sz w:val="22"/>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rPr>
          <w:rFonts w:ascii="SimSun" w:hAnsi="SimSun" w:eastAsia="SimSun" w:cs="SimSun"/>
          <w:color w:val="000000"/>
          <w:sz w:val="21"/>
        </w:rPr>
        <w:t xml:space="preserve">.2  乙方逾期完工</w:t>
      </w:r>
      <w:r>
        <w:rPr>
          <w:rFonts w:ascii="SimSun" w:hAnsi="SimSun" w:eastAsia="SimSun" w:cs="SimSun"/>
          <w:color w:val="000000"/>
          <w:sz w:val="22"/>
        </w:rPr>
        <w:t xml:space="preserve">（即项目全部安装调试完成，整体验收合格并提交竣工资料），应在完工前与甲方协商，甲方仍需求的，乙方应立即完工并应按照逾期完工部分货款的每十五天千分之四支付逾期完工违约金，同时承担甲方因此遭致的损失费用。甲方原因引起的工期延误甲方应予以顺延工期，但甲方不承担乙方因此可能发生的任何经济损失。</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51.3乙方提前交货的，须经甲方同意，接货后，仍可按合同规定的付款时间付款。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51.4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51.4.1另行采购相应标的物、等所发生的一切费用均由乙方承担，乙方并应赔偿甲方的其他损失。</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51.4.2乙方向甲方一次性赔偿相当于被证明不符合合同规定批次标的物价款的300%的赔偿金。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52</w:t>
      </w:r>
      <w:r>
        <w:rPr>
          <w:rFonts w:ascii="SimSun" w:hAnsi="SimSun" w:eastAsia="SimSun" w:cs="SimSun"/>
          <w:b/>
          <w:color w:val="000000"/>
          <w:sz w:val="21"/>
        </w:rPr>
        <w:t xml:space="preserve">.  </w:t>
      </w:r>
      <w:r>
        <w:rPr>
          <w:rFonts w:ascii="SimSun" w:hAnsi="SimSun" w:eastAsia="SimSun" w:cs="SimSun"/>
          <w:b/>
          <w:color w:val="000000"/>
          <w:sz w:val="22"/>
        </w:rPr>
        <w:t xml:space="preserve">不可抗力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rPr>
          <w:rFonts w:ascii="SimSun" w:hAnsi="SimSun" w:eastAsia="SimSun" w:cs="SimSun"/>
          <w:color w:val="000000"/>
          <w:sz w:val="21"/>
        </w:rPr>
        <w:t xml:space="preserve">.1  </w:t>
      </w:r>
      <w:r>
        <w:rPr>
          <w:rFonts w:ascii="SimSun" w:hAnsi="SimSun" w:eastAsia="SimSun" w:cs="SimSun"/>
          <w:color w:val="000000"/>
          <w:sz w:val="22"/>
        </w:rPr>
        <w:t xml:space="preserve">如果双方中任何一方由于战争，自然灾害、政治原因、禁止性法律规定以及其它经双方同意属于不可抗力的事故，致使合同履行受阻时，履行合同的期限应可延长，延长的期限应不超过14日，延长期内甲方有权另行购买，乙方必须承担甲方包括施工费用在内的所有损失。但由于一方违约或疏忽不属于不可抗力，应按违约责任条款予以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w:t>
      </w:r>
      <w:r>
        <w:rPr>
          <w:rFonts w:ascii="SimSun" w:hAnsi="SimSun" w:eastAsia="SimSun" w:cs="SimSun"/>
          <w:color w:val="000000"/>
          <w:sz w:val="21"/>
        </w:rPr>
        <w:t xml:space="preserve">.2 </w:t>
      </w:r>
      <w:r>
        <w:rPr>
          <w:rFonts w:ascii="SimSun" w:hAnsi="SimSun" w:eastAsia="SimSun" w:cs="SimSun"/>
          <w:color w:val="000000"/>
          <w:sz w:val="22"/>
        </w:rPr>
        <w:t xml:space="preserve">受不可抗力影响的一方应在不可抗力发生后以尽快的方式通知另一方，如果不可抗力的时间超过14日，双方有权终止履行合同。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七、索赔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53</w:t>
      </w:r>
      <w:r>
        <w:rPr>
          <w:rFonts w:ascii="SimSun" w:hAnsi="SimSun" w:eastAsia="SimSun" w:cs="SimSun"/>
          <w:b/>
          <w:color w:val="000000"/>
          <w:sz w:val="21"/>
        </w:rPr>
        <w:t xml:space="preserve">.  </w:t>
      </w:r>
      <w:r>
        <w:rPr>
          <w:rFonts w:ascii="SimSun" w:hAnsi="SimSun" w:eastAsia="SimSun" w:cs="SimSun"/>
          <w:b/>
          <w:color w:val="000000"/>
          <w:sz w:val="22"/>
        </w:rPr>
        <w:t xml:space="preserve">索赔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rPr>
          <w:rFonts w:ascii="SimSun" w:hAnsi="SimSun" w:eastAsia="SimSun" w:cs="SimSun"/>
          <w:color w:val="000000"/>
          <w:sz w:val="21"/>
        </w:rPr>
        <w:t xml:space="preserve">.1  </w:t>
      </w:r>
      <w:r>
        <w:rPr>
          <w:rFonts w:ascii="SimSun" w:hAnsi="SimSun" w:eastAsia="SimSun" w:cs="SimSun"/>
          <w:color w:val="000000"/>
          <w:sz w:val="22"/>
        </w:rPr>
        <w:t xml:space="preserve">甲方有权根据当地产品质量检验机构或其它有权部门出具的检验证书向乙方提出索赔。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rPr>
          <w:rFonts w:ascii="SimSun" w:hAnsi="SimSun" w:eastAsia="SimSun" w:cs="SimSun"/>
          <w:color w:val="000000"/>
          <w:sz w:val="21"/>
        </w:rPr>
        <w:t xml:space="preserve">.2  </w:t>
      </w:r>
      <w:r>
        <w:rPr>
          <w:rFonts w:ascii="SimSun" w:hAnsi="SimSun" w:eastAsia="SimSun" w:cs="SimSun"/>
          <w:color w:val="000000"/>
          <w:sz w:val="22"/>
        </w:rPr>
        <w:t xml:space="preserve">在本合同规定的检验期和质量保证期内，如果乙方对甲方提出的索赔或差异有责任，则乙方应按甲方同意的下列一种或多种方式解决索赔事宜：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rPr>
          <w:rFonts w:ascii="SimSun" w:hAnsi="SimSun" w:eastAsia="SimSun" w:cs="SimSun"/>
          <w:color w:val="000000"/>
          <w:sz w:val="21"/>
        </w:rPr>
        <w:t xml:space="preserve">.2.1  </w:t>
      </w:r>
      <w:r>
        <w:rPr>
          <w:rFonts w:ascii="SimSun" w:hAnsi="SimSun" w:eastAsia="SimSun" w:cs="SimSun"/>
          <w:color w:val="000000"/>
          <w:sz w:val="22"/>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rPr>
          <w:rFonts w:ascii="SimSun" w:hAnsi="SimSun" w:eastAsia="SimSun" w:cs="SimSun"/>
          <w:color w:val="000000"/>
          <w:sz w:val="21"/>
        </w:rPr>
        <w:t xml:space="preserve">.2.2  </w:t>
      </w:r>
      <w:r>
        <w:rPr>
          <w:rFonts w:ascii="SimSun" w:hAnsi="SimSun" w:eastAsia="SimSun" w:cs="SimSun"/>
          <w:color w:val="000000"/>
          <w:sz w:val="22"/>
        </w:rPr>
        <w:t xml:space="preserve">根据标的物的低劣程度、损坏程度以及甲方遭受损失的数额，经供需双方可商定降低标的物的价格，对已交付的货款多退少补。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rPr>
          <w:rFonts w:ascii="SimSun" w:hAnsi="SimSun" w:eastAsia="SimSun" w:cs="SimSun"/>
          <w:color w:val="000000"/>
          <w:sz w:val="21"/>
        </w:rPr>
        <w:t xml:space="preserve">.2.3</w:t>
      </w:r>
      <w:r>
        <w:rPr>
          <w:rFonts w:ascii="SimSun" w:hAnsi="SimSun" w:eastAsia="SimSun" w:cs="SimSun"/>
          <w:color w:val="000000"/>
          <w:sz w:val="22"/>
        </w:rPr>
        <w:t xml:space="preserve">用符合规格、质量和性能要求的标的物来更换有缺陷的部分或修补缺陷部分，乙方应承担一切费用和风险并负担甲方所发生的一切直接费用。同时，供方应按合同规定，相应延长修补或被更换部件或标的物的质量保证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w:t>
      </w:r>
      <w:r>
        <w:rPr>
          <w:rFonts w:ascii="SimSun" w:hAnsi="SimSun" w:eastAsia="SimSun" w:cs="SimSun"/>
          <w:color w:val="000000"/>
          <w:sz w:val="21"/>
        </w:rPr>
        <w:t xml:space="preserve">.3  </w:t>
      </w:r>
      <w:r>
        <w:rPr>
          <w:rFonts w:ascii="SimSun" w:hAnsi="SimSun" w:eastAsia="SimSun" w:cs="SimSun"/>
          <w:color w:val="000000"/>
          <w:sz w:val="22"/>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54</w:t>
      </w:r>
      <w:r>
        <w:rPr>
          <w:rFonts w:ascii="SimSun" w:hAnsi="SimSun" w:eastAsia="SimSun" w:cs="SimSun"/>
          <w:b/>
          <w:color w:val="000000"/>
          <w:sz w:val="21"/>
        </w:rPr>
        <w:t xml:space="preserve">.  </w:t>
      </w:r>
      <w:r>
        <w:rPr>
          <w:rFonts w:ascii="SimSun" w:hAnsi="SimSun" w:eastAsia="SimSun" w:cs="SimSun"/>
          <w:b/>
          <w:color w:val="000000"/>
          <w:sz w:val="22"/>
        </w:rPr>
        <w:t xml:space="preserve">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九、合同的解除和转让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SimSun" w:hAnsi="SimSun" w:eastAsia="SimSun" w:cs="SimSun"/>
          <w:b/>
          <w:color w:val="000000"/>
          <w:sz w:val="22"/>
        </w:rPr>
        <w:t xml:space="preserve">5</w:t>
      </w:r>
      <w:r>
        <w:rPr>
          <w:rFonts w:ascii="SimSun" w:hAnsi="SimSun" w:eastAsia="SimSun" w:cs="SimSun"/>
          <w:b/>
          <w:color w:val="000000"/>
          <w:sz w:val="21"/>
        </w:rPr>
        <w:t xml:space="preserve">.  </w:t>
      </w:r>
      <w:r>
        <w:rPr>
          <w:rFonts w:ascii="SimSun" w:hAnsi="SimSun" w:eastAsia="SimSun" w:cs="SimSun"/>
          <w:b/>
          <w:color w:val="000000"/>
          <w:sz w:val="22"/>
        </w:rPr>
        <w:t xml:space="preserve">合同的解除</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5</w:t>
      </w:r>
      <w:r>
        <w:rPr>
          <w:rFonts w:ascii="SimSun" w:hAnsi="SimSun" w:eastAsia="SimSun" w:cs="SimSun"/>
          <w:color w:val="000000"/>
          <w:sz w:val="21"/>
        </w:rPr>
        <w:t xml:space="preserve">.1 </w:t>
      </w:r>
      <w:r>
        <w:rPr>
          <w:rFonts w:ascii="SimSun" w:hAnsi="SimSun" w:eastAsia="SimSun" w:cs="SimSun"/>
          <w:color w:val="000000"/>
          <w:sz w:val="22"/>
        </w:rPr>
        <w:t xml:space="preserve">甲方和乙方协商一致，可以解除合同；</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5</w:t>
      </w:r>
      <w:r>
        <w:rPr>
          <w:rFonts w:ascii="SimSun" w:hAnsi="SimSun" w:eastAsia="SimSun" w:cs="SimSun"/>
          <w:color w:val="000000"/>
          <w:sz w:val="21"/>
        </w:rPr>
        <w:t xml:space="preserve">.2 </w:t>
      </w:r>
      <w:r>
        <w:rPr>
          <w:rFonts w:ascii="SimSun" w:hAnsi="SimSun" w:eastAsia="SimSun" w:cs="SimSun"/>
          <w:color w:val="000000"/>
          <w:sz w:val="22"/>
        </w:rPr>
        <w:t xml:space="preserve">有下列情形之一，合同一方可以解除合同：</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5</w:t>
      </w:r>
      <w:r>
        <w:rPr>
          <w:rFonts w:ascii="SimSun" w:hAnsi="SimSun" w:eastAsia="SimSun" w:cs="SimSun"/>
          <w:color w:val="000000"/>
          <w:sz w:val="21"/>
        </w:rPr>
        <w:t xml:space="preserve">.2.1 </w:t>
      </w:r>
      <w:r>
        <w:rPr>
          <w:rFonts w:ascii="SimSun" w:hAnsi="SimSun" w:eastAsia="SimSun" w:cs="SimSun"/>
          <w:color w:val="000000"/>
          <w:sz w:val="22"/>
        </w:rPr>
        <w:t xml:space="preserve">因不可抗力致使不能实现合同目的，未受不可抗力影响的一方有权解除合同；</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5</w:t>
      </w:r>
      <w:r>
        <w:rPr>
          <w:rFonts w:ascii="SimSun" w:hAnsi="SimSun" w:eastAsia="SimSun" w:cs="SimSun"/>
          <w:color w:val="000000"/>
          <w:sz w:val="21"/>
        </w:rPr>
        <w:t xml:space="preserve">.2.2 </w:t>
      </w:r>
      <w:r>
        <w:rPr>
          <w:rFonts w:ascii="SimSun" w:hAnsi="SimSun" w:eastAsia="SimSun" w:cs="SimSun"/>
          <w:color w:val="000000"/>
          <w:sz w:val="22"/>
        </w:rPr>
        <w:t xml:space="preserve">因合同一方违约导致合同不能履行，另一方有权解除合同；</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2"/>
        </w:rPr>
        <w:t xml:space="preserve">5</w:t>
      </w:r>
      <w:r>
        <w:rPr>
          <w:rFonts w:ascii="SimSun" w:hAnsi="SimSun" w:eastAsia="SimSun" w:cs="SimSun"/>
          <w:color w:val="000000"/>
          <w:sz w:val="21"/>
        </w:rPr>
        <w:t xml:space="preserve">.3 </w:t>
      </w:r>
      <w:r>
        <w:rPr>
          <w:rFonts w:ascii="SimSun" w:hAnsi="SimSun" w:eastAsia="SimSun" w:cs="SimSun"/>
          <w:color w:val="000000"/>
          <w:sz w:val="22"/>
        </w:rPr>
        <w:t xml:space="preserve">有权解除合同的一方，应当在违约事实或不可抗力发生之后三十天内书面通知对方以主张解除合同，合同在书面通知到达对方时解除。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SimSun" w:hAnsi="SimSun" w:eastAsia="SimSun" w:cs="SimSun"/>
          <w:b/>
          <w:color w:val="000000"/>
          <w:sz w:val="22"/>
        </w:rPr>
        <w:t xml:space="preserve">6</w:t>
      </w:r>
      <w:r>
        <w:rPr>
          <w:rFonts w:ascii="SimSun" w:hAnsi="SimSun" w:eastAsia="SimSun" w:cs="SimSun"/>
          <w:b/>
          <w:color w:val="000000"/>
          <w:sz w:val="21"/>
        </w:rPr>
        <w:t xml:space="preserve">.  </w:t>
      </w:r>
      <w:r>
        <w:rPr>
          <w:rFonts w:ascii="SimSun" w:hAnsi="SimSun" w:eastAsia="SimSun" w:cs="SimSun"/>
          <w:b/>
          <w:color w:val="000000"/>
          <w:sz w:val="22"/>
        </w:rPr>
        <w:t xml:space="preserve">合同的转让</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合同的部分和全部都不得转让。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十、合同的生效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SimSun" w:hAnsi="SimSun" w:eastAsia="SimSun" w:cs="SimSun"/>
          <w:b/>
          <w:color w:val="000000"/>
          <w:sz w:val="22"/>
        </w:rPr>
        <w:t xml:space="preserve">7</w:t>
      </w:r>
      <w:r>
        <w:rPr>
          <w:rFonts w:ascii="SimSun" w:hAnsi="SimSun" w:eastAsia="SimSun" w:cs="SimSun"/>
          <w:b/>
          <w:color w:val="000000"/>
          <w:sz w:val="21"/>
        </w:rPr>
        <w:t xml:space="preserve">.  </w:t>
      </w:r>
      <w:r>
        <w:rPr>
          <w:rFonts w:ascii="SimSun" w:hAnsi="SimSun" w:eastAsia="SimSun" w:cs="SimSun"/>
          <w:b/>
          <w:color w:val="000000"/>
          <w:sz w:val="22"/>
        </w:rPr>
        <w:t xml:space="preserve">合同的生效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本合同经甲乙双方法定代表人或其委托代理人签字并加盖公章（或合同章）后生效，生效合同需在合同签订后2个工作日内苏采云上网公示。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十一、争议解决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SimSun" w:hAnsi="SimSun" w:eastAsia="SimSun" w:cs="SimSun"/>
          <w:b/>
          <w:color w:val="000000"/>
          <w:sz w:val="22"/>
        </w:rPr>
        <w:t xml:space="preserve">8</w:t>
      </w:r>
      <w:r>
        <w:rPr>
          <w:rFonts w:ascii="SimSun" w:hAnsi="SimSun" w:eastAsia="SimSun" w:cs="SimSun"/>
          <w:b/>
          <w:color w:val="000000"/>
          <w:sz w:val="21"/>
        </w:rPr>
        <w:t xml:space="preserve">.  </w:t>
      </w:r>
      <w:r>
        <w:rPr>
          <w:rFonts w:ascii="SimSun" w:hAnsi="SimSun" w:eastAsia="SimSun" w:cs="SimSun"/>
          <w:b/>
          <w:color w:val="000000"/>
          <w:sz w:val="22"/>
        </w:rPr>
        <w:t xml:space="preserve">争议解决</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甲乙双方因合同发生争议，先相互，协商不成，任何一方可以甲方所在地人民法院起诉。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十二、附则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w:t>
      </w:r>
      <w:r>
        <w:rPr>
          <w:rFonts w:ascii="SimSun" w:hAnsi="SimSun" w:eastAsia="SimSun" w:cs="SimSun"/>
          <w:b/>
          <w:color w:val="000000"/>
          <w:sz w:val="22"/>
        </w:rPr>
        <w:t xml:space="preserve">9</w:t>
      </w:r>
      <w:r>
        <w:rPr>
          <w:rFonts w:ascii="SimSun" w:hAnsi="SimSun" w:eastAsia="SimSun" w:cs="SimSun"/>
          <w:b/>
          <w:color w:val="000000"/>
          <w:sz w:val="21"/>
        </w:rPr>
        <w:t xml:space="preserve">.  </w:t>
      </w:r>
      <w:r>
        <w:rPr>
          <w:rFonts w:ascii="SimSun" w:hAnsi="SimSun" w:eastAsia="SimSun" w:cs="SimSun"/>
          <w:b/>
          <w:color w:val="000000"/>
          <w:sz w:val="22"/>
        </w:rPr>
        <w:t xml:space="preserve">合同份数。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本合同一式陆份，甲乙双方各贰份、招标代理机构贰份，具备同等法律效力。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60</w:t>
      </w:r>
      <w:r>
        <w:rPr>
          <w:rFonts w:ascii="SimSun" w:hAnsi="SimSun" w:eastAsia="SimSun" w:cs="SimSun"/>
          <w:b/>
          <w:color w:val="000000"/>
          <w:sz w:val="21"/>
        </w:rPr>
        <w:t xml:space="preserve">.  </w:t>
      </w:r>
      <w:r>
        <w:rPr>
          <w:rFonts w:ascii="SimSun" w:hAnsi="SimSun" w:eastAsia="SimSun" w:cs="SimSun"/>
          <w:b/>
          <w:color w:val="000000"/>
          <w:sz w:val="22"/>
        </w:rPr>
        <w:t xml:space="preserve">未尽事宜</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本合同未尽事宜应按《中华人民共和国民法典》、《中华人民共和国产品质量法》、《中华人民共和国政府采购法》之规定解释。</w:t>
      </w:r>
      <w:r/>
    </w:p>
    <w:p>
      <w:pPr>
        <w:ind w:left="422"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0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40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40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88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第六章合同特殊条款</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甲方</w:t>
      </w:r>
      <w:r>
        <w:rPr>
          <w:rFonts w:ascii="SimSun" w:hAnsi="SimSun" w:eastAsia="SimSun" w:cs="SimSun"/>
          <w:b/>
          <w:color w:val="000000"/>
          <w:sz w:val="21"/>
        </w:rPr>
        <w:t xml:space="preserve"> </w:t>
      </w:r>
      <w:r>
        <w:rPr>
          <w:rFonts w:ascii="SimSun" w:hAnsi="SimSun" w:eastAsia="SimSun" w:cs="SimSun"/>
          <w:b/>
          <w:color w:val="000000"/>
          <w:sz w:val="22"/>
        </w:rPr>
        <w:t xml:space="preserve">：苏州市相城区黄埭镇人民政府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乙方</w:t>
      </w:r>
      <w:r>
        <w:rPr>
          <w:rFonts w:ascii="SimSun" w:hAnsi="SimSun" w:eastAsia="SimSun" w:cs="SimSun"/>
          <w:b/>
          <w:color w:val="000000"/>
          <w:sz w:val="21"/>
        </w:rPr>
        <w:t xml:space="preserve"> </w:t>
      </w:r>
      <w:r>
        <w:rPr>
          <w:rFonts w:ascii="SimSun" w:hAnsi="SimSun" w:eastAsia="SimSun" w:cs="SimSun"/>
          <w:b/>
          <w:color w:val="000000"/>
          <w:sz w:val="22"/>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w:t>
      </w:r>
      <w:r>
        <w:rPr>
          <w:rFonts w:ascii="SimSun" w:hAnsi="SimSun" w:eastAsia="SimSun" w:cs="SimSun"/>
          <w:color w:val="000000"/>
          <w:sz w:val="21"/>
        </w:rPr>
        <w:t xml:space="preserve"> </w:t>
      </w:r>
      <w:r/>
    </w:p>
    <w:p>
      <w:pPr>
        <w:ind w:left="0" w:right="3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1"/>
        </w:rPr>
        <w:t xml:space="preserve"> </w:t>
      </w:r>
      <w:r/>
    </w:p>
    <w:p>
      <w:pPr>
        <w:ind w:left="0" w:right="31"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根据《中华人民共和国政府采购法》、《中华人民共和国民法典》等相关法律法规的规定、苏州泛亚万隆建设工程咨询有限公司项目编号</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2"/>
        </w:rPr>
        <w:t xml:space="preserve">号公开招标文件及乙方的投标文件和中标通知书,甲乙双方就此次中标的</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项目</w:t>
      </w:r>
      <w:r>
        <w:rPr>
          <w:rFonts w:ascii="SimSun" w:hAnsi="SimSun" w:eastAsia="SimSun" w:cs="SimSun"/>
          <w:color w:val="000000"/>
          <w:sz w:val="22"/>
        </w:rPr>
        <w:t xml:space="preserve">的购销事宜，签订本合同书。</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项目内容：</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284"/>
        <w:gridCol w:w="1100"/>
        <w:gridCol w:w="691"/>
        <w:gridCol w:w="604"/>
        <w:gridCol w:w="820"/>
        <w:gridCol w:w="811"/>
        <w:gridCol w:w="811"/>
      </w:tblGrid>
      <w:tr>
        <w:trPr>
          <w:trHeight w:val="3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26"/>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合计金额大写：</w:t>
            </w:r>
            <w:r/>
          </w:p>
        </w:tc>
      </w:tr>
    </w:tbl>
    <w:p>
      <w:pPr>
        <w:ind w:left="0" w:right="0" w:firstLine="4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（二）招标文件、技术要求及补充通知（如有）；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（三）中标文件和其它承诺、书面澄清等；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（四）技术文件；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（五）其他约定文件等。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三、合同价格与支付：</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（一）本合同价格为项目所在地含税价，本合同价格按人民币结算。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（二）本合同总价为：</w:t>
      </w:r>
      <w:r>
        <w:rPr>
          <w:rFonts w:ascii="SimSun" w:hAnsi="SimSun" w:eastAsia="SimSun" w:cs="SimSun"/>
          <w:b/>
          <w:color w:val="000000"/>
          <w:sz w:val="21"/>
          <w:u w:val="single"/>
        </w:rPr>
        <w:t xml:space="preserve">         </w:t>
      </w:r>
      <w:r>
        <w:rPr>
          <w:rFonts w:ascii="SimSun" w:hAnsi="SimSun" w:eastAsia="SimSun" w:cs="SimSun"/>
          <w:b/>
          <w:color w:val="000000"/>
          <w:sz w:val="22"/>
          <w:u w:val="single"/>
        </w:rPr>
        <w:t xml:space="preserve">（￥）</w:t>
      </w:r>
      <w:r>
        <w:rPr>
          <w:rFonts w:ascii="SimSun" w:hAnsi="SimSun" w:eastAsia="SimSun" w:cs="SimSun"/>
          <w:color w:val="000000"/>
          <w:sz w:val="22"/>
        </w:rPr>
        <w:t xml:space="preserve">，合同总价包括全部产品供货、辅助材料、备品备件、运输、仓储、发货、送货、安装、调试、人工、机械、装卸、培训、保险、运费、各种税费、劳保、专利技术及质保等完成本次项目所需的一切费用。</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1.付款步骤：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政府采购合同签订生效后，待所有产品到达甲方指定地点完成安装调试，经验收合格，提供甲乙双方及采购代理机构签章的《苏州市政府采购合同履行验收报告》后，由甲方向乙方支付至合同总价48%的货款，验收合格满一年后支付至合同总价80%的货款，余款在质保期满后，由甲方向乙方一次性付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2.付款前，乙方应开具正规合格的增值税专用发票原件提交甲方，甲方将支付相应款项。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3.甲方每次付款时，乙方需提供以下资料：</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A、合格销售发票</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B、甲方签收后的送货回单</w:t>
      </w:r>
      <w:r/>
    </w:p>
    <w:p>
      <w:pPr>
        <w:ind w:left="0" w:right="-161"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4.付款方式：银行转账、银行汇票或转帐支票。</w:t>
      </w:r>
      <w:r/>
    </w:p>
    <w:p>
      <w:pPr>
        <w:ind w:left="0" w:right="-161"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5.乙方账户信息如下：</w:t>
      </w:r>
      <w:r/>
    </w:p>
    <w:p>
      <w:pPr>
        <w:ind w:left="0" w:right="-161"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开户名称：</w:t>
      </w:r>
      <w:r/>
    </w:p>
    <w:p>
      <w:pPr>
        <w:ind w:left="0" w:right="-161"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161"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161"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数字人民币账号：</w:t>
      </w:r>
      <w:r/>
    </w:p>
    <w:p>
      <w:pPr>
        <w:ind w:left="0" w:right="-161"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数字人民币开户行：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四、交付时间、地点、方式：</w:t>
      </w:r>
      <w:r>
        <w:rPr>
          <w:rFonts w:ascii="SimSun" w:hAnsi="SimSun" w:eastAsia="SimSun" w:cs="SimSun"/>
          <w:b/>
          <w:color w:val="000000"/>
          <w:sz w:val="21"/>
        </w:rPr>
        <w:t xml:space="preserve"> </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（一）交付方式：所有合同货物均由乙方装运至甲方指定地点，所有货物的包装费用、运输费用及运输安全均由乙方负责。货物装运后由乙方办理保险，费用已含在合同总价中。</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（二）交货期限：按招标文件要求。</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（三）交货地点：按招标文件要求。</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（五）所有货物的外观、包装、运输应按国家规定或部颁标准执行。任何由于乙方包装及保护措施不足或不当以及其它原因造成的损坏或丢失，均由乙方负责修复或补缺。</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（六）货物交货时，包装须完整无破损，乙方还必须提供以下材料：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A、货物装箱清单                    B、质量检验合格文件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C、中英文技术资料                  D、使用维修保养中文说明书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E、其它必备材料和必备工具等        F、保修单等其它必须材料</w:t>
      </w:r>
      <w:r/>
    </w:p>
    <w:p>
      <w:pPr>
        <w:ind w:left="99"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（七）如因甲方原因货物不能在规定时间内进场，乙方承诺免费提供货物寄存场所一个月，货物寄存于乙方仓库。如超过一个月时间，所产生的仓储费用双方将协商另计。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五、验收要求：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（一）验收标准：根据政府采购合同要求、招标文件要求、投标文件、承诺及有关行业规定。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项目的验收包括:数量、外观、质量、性能；符合规定的性能，无瑕疵和缺陷，质量为合格产品。可以正常使用。乙方对质量问题负责包退、包换和包修，因此发生的费用由乙方自行负责。甲方将组织专业人员对乙方提供的产品进行检验或抽检，对由此造成甲方的工期耽误等损失，均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六、售后服务及其他要求：</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（一）具体按招标文件售后服务条款。</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（二）其他要求按乙方投标文件承诺的条款执行。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七、税费：</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（一）根据国家有关税务法律、法规和规定，乙方应该交纳的与本合同有关的所有税费均由乙方承担。</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（二）本合同价格为含税价。乙方提供的所有货物、技术资料、技术服务、进口设备/部件等所有税费，已全部包含在合同价格内，由乙方承担。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八、违约责任：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合同一方不履行合同义务或者履行合同义务不符合约定的，应当承担继续履行、采取补救措施或者赔偿损失等违约责任。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在合同生效后，甲方要求退货的（产品质量不合格或乙方无法正常履约除外），应向乙方偿付合同总价款的5%，作为违约金，违约金不足以补偿损失的，乙方有权要求甲方补足。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（二）乙方违约责任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1、乙方不能交货（逾期超过十五天视为不能交货），或交货不合格从而影响甲方按期正常使用的，甲方有权解除合同，乙方向甲方偿付合同总价款5%的违约金，违约金不足以补偿损失的甲方有权要求乙方补足。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2、乙方逾期交货的，应在发货前与甲方和政府采购管理部门协商，甲方仍需求的，乙方应立即发货并应按照逾期交货部分货款的每十五天千分之四支付逾期交货违约金，同时承担甲方因此遭致的损失费用。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1、因不可抗力不能履行合同的，根据不可抗力的影响，部分或者全部免除责任。但合同一方迟延履行后发生不可抗力的，不能免除责任。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2、合同一方因不可抗力不能履行合同的，应当及时通知对方，以减轻可能给对方造成的损失，并应当在合理期限内提供证明。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（四）合同的解除和转让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1、甲方和乙方协商一致，可以解除合同。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2、有下列情形之一，合同一方可以解除合同：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3、因不可抗力致使不能实现合同目的，未受不可抗力影响的一方有权解除合同；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4、因合同一方违约导致合同不能履行，另一方有权解除合同；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5、有权解除合同的一方，应当在违约事实或不可抗力发生之后三十天内书面通知对方以主张解除合同，合同在书面通知到达对方时解除。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九、索赔：</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（一）甲方有权根据产品质量检验机构或其它有权部门出具的检验证书向乙方提出索赔。</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合同货物如发生由于制造、运输、工艺或材料缺陷而造成的质量问题，乙方必须按上述售后服务条款规定的时间内作出答复及派遣专业工作人员到现场处理。如果乙方对甲方提出的索赔负有责任，乙方应负责修理、更换或退货，并承担由此发生的一切损失和费用。如逾期不予答复和处理，则视为上述索赔已被接受，乙方应承担由此发生的一切损失和费用。</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（三）在本合同执行过程中，如由于乙方原因造成甲方或第三人人身伤害，或因乙方的故意行为或重大过失致使甲方或第三人财产损失的，乙方应依法承担赔偿责任。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十、合同生效及其它</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1、本合同经甲乙双方法定代表人或其委托代理人签字并加盖公章（或合同章）后生效，生效后的合同在2个工作日内上传苏采云系统公示。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3、未尽事宜：本合同未尽事宜应按《中华人民共和国民法典》、《中华人民共和国政府采购法》以及其同相关法律、法规之规定解释。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4、本合同一式陆份，甲乙双方各贰份、招标代理机构贰份，具备同等法律效力。</w:t>
      </w:r>
      <w:r/>
    </w:p>
    <w:p>
      <w:pPr>
        <w:ind w:left="0" w:right="0" w:firstLine="4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甲方</w:t>
      </w:r>
      <w:r>
        <w:rPr>
          <w:rFonts w:ascii="SimSun" w:hAnsi="SimSun" w:eastAsia="SimSun" w:cs="SimSun"/>
          <w:b/>
          <w:color w:val="000000"/>
          <w:sz w:val="21"/>
        </w:rPr>
        <w:t xml:space="preserve">(</w:t>
      </w:r>
      <w:r>
        <w:rPr>
          <w:rFonts w:ascii="SimSun" w:hAnsi="SimSun" w:eastAsia="SimSun" w:cs="SimSun"/>
          <w:b/>
          <w:color w:val="000000"/>
          <w:sz w:val="22"/>
        </w:rPr>
        <w:t xml:space="preserve">公章或合同章</w:t>
      </w:r>
      <w:r>
        <w:rPr>
          <w:rFonts w:ascii="SimSun" w:hAnsi="SimSun" w:eastAsia="SimSun" w:cs="SimSun"/>
          <w:b/>
          <w:color w:val="000000"/>
          <w:sz w:val="21"/>
        </w:rPr>
        <w:t xml:space="preserve">)</w:t>
      </w:r>
      <w:r>
        <w:rPr>
          <w:rFonts w:ascii="SimSun" w:hAnsi="SimSun" w:eastAsia="SimSun" w:cs="SimSun"/>
          <w:b/>
          <w:color w:val="000000"/>
          <w:sz w:val="22"/>
        </w:rPr>
        <w:t xml:space="preserve">：乙方（公章或合同章）：</w:t>
      </w:r>
      <w:r/>
    </w:p>
    <w:p>
      <w:pPr>
        <w:ind w:left="0" w:right="0" w:firstLine="4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法定代表人或授权代理人（签字或盖章）：</w:t>
        <w:tab/>
        <w:tab/>
        <w:t xml:space="preserve">法定代表人或授权代理人（签字或盖章）：</w:t>
        <w:tab/>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合同签订日期：</w:t>
      </w:r>
      <w:r>
        <w:rPr>
          <w:rFonts w:ascii="SimSun" w:hAnsi="SimSun" w:eastAsia="SimSun" w:cs="SimSun"/>
          <w:b/>
          <w:color w:val="000000"/>
          <w:sz w:val="21"/>
        </w:rPr>
        <w:t xml:space="preserve">      </w:t>
      </w:r>
      <w:r>
        <w:rPr>
          <w:rFonts w:ascii="SimSun" w:hAnsi="SimSun" w:eastAsia="SimSun" w:cs="SimSun"/>
          <w:b/>
          <w:color w:val="000000"/>
          <w:sz w:val="22"/>
        </w:rPr>
        <w:t xml:space="preserve">年月日合同签订日期：</w:t>
      </w:r>
      <w:r>
        <w:rPr>
          <w:rFonts w:ascii="SimSun" w:hAnsi="SimSun" w:eastAsia="SimSun" w:cs="SimSun"/>
          <w:b/>
          <w:color w:val="000000"/>
          <w:sz w:val="21"/>
        </w:rPr>
        <w:t xml:space="preserve">      </w:t>
      </w:r>
      <w:r>
        <w:rPr>
          <w:rFonts w:ascii="SimSun" w:hAnsi="SimSun" w:eastAsia="SimSun" w:cs="SimSun"/>
          <w:b/>
          <w:color w:val="000000"/>
          <w:sz w:val="22"/>
        </w:rPr>
        <w:t xml:space="preserve">年月日</w:t>
      </w:r>
      <w:r/>
    </w:p>
    <w:p>
      <w:pPr>
        <w:ind w:left="120" w:right="120" w:firstLine="0"/>
        <w:spacing w:before="120" w:after="120"/>
        <w:tabs>
          <w:tab w:val="left" w:pos="8302" w:leader="none"/>
        </w:tabs>
        <w:pBdr>
          <w:top w:val="none" w:color="000000" w:sz="4" w:space="0"/>
          <w:left w:val="none" w:color="000000" w:sz="4" w:space="0"/>
          <w:bottom w:val="none" w:color="000000" w:sz="4" w:space="0"/>
          <w:right w:val="none" w:color="000000" w:sz="4" w:space="0"/>
        </w:pBdr>
      </w:pPr>
      <w:r>
        <w:br w:type="page" w:clear="all"/>
      </w:r>
      <w:r/>
    </w:p>
    <w:p>
      <w:pPr>
        <w:ind w:left="0" w:right="0" w:firstLine="2570"/>
        <w:jc w:val="both"/>
        <w:spacing w:before="0" w:after="0" w:line="85" w:lineRule="atLeast"/>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第七章评标办法及评分标准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适用于所有标段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一、评标办法：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1．本次招标评标采用综合评分法，即在响应招标文件实质性要求前提下，按照招标文件中规定的评分标准和各项因素进行综合评审后，以评标总得分最高的投标单位作为中标单位。</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2．评标委员会各成员独立对每个进入打分程序的有效投标单位的标书技术和资质部分以打分的形式进行评审和评价。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4．如出现评标总得分最高的投标单位有两个或两个以上的，以实际投标报价较低者优先作为中标单位，如果实际投标报价也相同的，则由评标委员会以抽签方式确定中标单位。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二、评分标准：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（一）价格分：最高为30分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第一步：投标总报价低于或等于采购预算价格的，为有效投标报价。超采购预算的投标报价为无效投标报价。无效投标报价的投标文件不得中标。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二步：价格分采用低价优先法计算，即满足招标文件要求且投标价格最低的投标报价为评标基准价（报价按评审价格调整后的价格为最低价的作为评标基准价，中标金额则以实际投标报价为准），其价格分为满分。其他投标人的价格分统一按照下列公式计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投标报价得分=（评标基准价/投标报价）*价格权值*100，小数点后保留两位（价格权值为30%）</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（二）投标设备的技术与质量（最高为24分）</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1、投标产品的技术参数、功能等符合情况：最高为20分</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投标人所投产品完全满足或优于招标文件产品技术参数要求的得20分；其中标注“▲”的技术参数，每负偏离一项扣2分；其余技术指标每负偏离一项扣1分，扣完为止。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注：标注</w:t>
      </w:r>
      <w:r>
        <w:rPr>
          <w:rFonts w:ascii="SimSun" w:hAnsi="SimSun" w:eastAsia="SimSun" w:cs="SimSun"/>
          <w:color w:val="000000"/>
          <w:sz w:val="21"/>
        </w:rPr>
        <w:t xml:space="preserve"> </w:t>
      </w:r>
      <w:r>
        <w:rPr>
          <w:rFonts w:ascii="SimSun" w:hAnsi="SimSun" w:eastAsia="SimSun" w:cs="SimSun"/>
          <w:color w:val="000000"/>
          <w:sz w:val="22"/>
        </w:rPr>
        <w:t xml:space="preserve">“▲”的指标须提供相应的有效检测报告、白皮书、彩色宣传页、厂家盖章的技术参数等证明材料，以证明技术参数及功能的有效性，如未附相关证明材料或者所附的证明材料由评标委员会认为不能佐证技术指标的有效性的，则同样视为负偏离。</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2、针对本项目提供车辆整体系统性能情况：4分</w:t>
      </w:r>
      <w:r/>
    </w:p>
    <w:p>
      <w:pPr>
        <w:ind w:left="0" w:right="0" w:firstLine="420"/>
        <w:jc w:val="both"/>
        <w:spacing w:before="0" w:after="0" w:line="85" w:lineRule="atLeast"/>
        <w:tabs>
          <w:tab w:val="left" w:pos="63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2"/>
        </w:rPr>
        <w:t xml:space="preserve">提供车辆整体系统性能科学合理、安全性、实用性、舒适性等情况；系统性能设计完善，安全稳定、可靠、实用、舒适最高的得4分，车辆整体系统性能设计良好，安全稳定、可靠、实用、舒适良好的得2分；车辆整体系统性能设计一般、安全、实用性、舒适性一般的，得1分，未提供或提供的与本次招标内容不符合本项不得分。最高4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（三）技术服务及售后服务方案（40分）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针对本项目的技术服务体系（包括专业技术人员保障及服务技术力量配置等）（最高为8分）：技术服务体系内容阐述合理、描述详细、科学合理可行性高的得8分；技术服务体系内容阐述详实程度较好，科学合理性可实施性较好的得5分；技术服务体系内容阐述详实程度较好，科学合理性可实施性一般的得3分；技术服务体系内容阐述合理性差或不详细不够具体全面的得1分，未提供相关说明或所提供技术服务体系内容存在逻辑错误、前后矛盾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针对本项目的售后服务内容（最高为8分）：售后服务内容详实具体科学可行合理性高的得8分；售后服务内容较为详细较为合理可行的得5分；售后服务内容不够详细合理性可行性一般的得3分；售后服务内容不够详细合理性可行性较差的得1分；未提供相关说明或或存在逻辑错误、前后矛盾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针对本项目的应急和重大故障解决方案（包括应急和重大故障预防措施，以及出现问题的响应时间、补救措施等）（最高为8分）：方案考虑详实具体全面周到、应对措施科学合理可行的得8分；方案考虑较为详细较为合理可行的得5分；方案考虑不够详细合理性可行性一般的得3分；方案考虑不够全面合理性可行性较差的得1分；未提供相关说明或存在逻辑错误、前后矛盾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4、针对本项目使用方人员的技术培训方案（最高为8分）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单位提供的针对本项目使用方人员的技术培训方案（包括但不限于使用操作、常规检查、保养内容、日常使用注意事项等方面）进行综合评分：培训服务方案详实具体、针对性、可实施性强的得8分；培训服务方案较为详细、针对性、可实施性较好得5分；培训服务方案不够详细，针对性、可实施性一般的得3分；培训服务方案不够详细，针对性、可实施性较差的得1分，未提供相关说明或存在逻辑错误、前后矛盾的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针对本项目交货进度计划及安装调试验收方案（最高为8分）：投标单位提供针对本项目的交货进度计划及安装调试验收方案：交货进度计划及安装调试验收方案详实具体，有相关保障措施，科学合理可行性高为8分；交货进度计划及安装调试验收方案较为详细，合理性可行性较好为5分；交货进度计划及安装调试验收方案不够详细，合理性和可行性一般为3分；交货进度计划及安装调试验收方案内容简单，合理性可行性较差为1分；未提供相关说明不得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（四）类似业绩情况（6分）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1、2022年1月1日（以合同签订日期为准）至今投标单位或产品生产厂家类似项目业绩情况，每提供一份得3分，最高6分（投标文件中提供完整的合同复印件，未提供或资料不全的不得分）。</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rPr>
          <w:rFonts w:ascii="SimSun" w:hAnsi="SimSun" w:eastAsia="SimSun" w:cs="SimSun"/>
          <w:color w:val="000000"/>
          <w:sz w:val="22"/>
        </w:rPr>
        <w:t xml:space="preserve">1.付款步骤、合同履约期限如有负偏离的不得中标。</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（全文完）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r/>
      <w:r/>
    </w:p>
    <w:sectPr>
      <w:headerReference w:type="default" r:id="rId9"/>
      <w:footerReference w:type="default" r:id="rId10"/>
      <w:footnotePr/>
      <w:endnotePr/>
      <w:type w:val="nextPage"/>
      <w:pgSz w:w="11906" w:h="16838" w:orient="portrait"/>
      <w:pgMar w:top="1440" w:right="1417" w:bottom="1440" w:left="1020" w:header="96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8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128</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8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128</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rPr>
        <w:rFonts w:ascii="宋体" w:hAnsi="宋体" w:cs="宋体"/>
      </w:rPr>
    </w:pPr>
    <w:r>
      <w:rPr>
        <w:rFonts w:hint="eastAsia" w:ascii="宋体" w:hAnsi="宋体" w:cs="宋体"/>
        <w:lang w:eastAsia="zh-CN"/>
      </w:rPr>
      <w:t xml:space="preserve">苏州泛亚万隆建设工程咨询有限公司</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highlight w:val="none"/>
        <w:lang w:val="en-US" w:eastAsia="zh-CN"/>
      </w:rPr>
      <w:t xml:space="preserve">项目编号</w:t>
    </w:r>
    <w:r>
      <w:rPr>
        <w:rFonts w:hint="eastAsia" w:ascii="宋体" w:hAnsi="宋体" w:cs="宋体"/>
        <w:highlight w:val="none"/>
      </w:rPr>
      <w:t xml:space="preserve">：</w:t>
    </w:r>
    <w:r>
      <w:rPr>
        <w:rFonts w:hint="eastAsia" w:ascii="宋体" w:hAnsi="宋体" w:cs="宋体"/>
        <w:highlight w:val="none"/>
        <w:lang w:eastAsia="zh-CN"/>
      </w:rPr>
      <w:t xml:space="preserve">JSZC-320507-FYWL-G2025-0022</w:t>
    </w:r>
    <w:r>
      <w:rPr>
        <w:rFonts w:hint="eastAsia" w:ascii="宋体" w:hAnsi="宋体" w:cs="宋体"/>
        <w:highlight w:val="non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748"/>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decimal"/>
      <w:pStyle w:val="745"/>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isLgl w:val="false"/>
      <w:suff w:val="nothing"/>
      <w:lvlText w:val=""/>
      <w:lvlJc w:val="left"/>
      <w:pPr>
        <w:ind w:left="-2520" w:firstLine="0"/>
      </w:pPr>
      <w:rPr>
        <w:rFonts w:hint="eastAsia"/>
      </w:rPr>
    </w:lvl>
    <w:lvl w:ilvl="4">
      <w:start w:val="1"/>
      <w:numFmt w:val="decimal"/>
      <w:isLgl w:val="false"/>
      <w:suff w:val="nothing"/>
      <w:lvlText w:val=""/>
      <w:lvlJc w:val="left"/>
      <w:pPr>
        <w:ind w:left="-2520" w:firstLine="0"/>
      </w:pPr>
      <w:rPr>
        <w:rFonts w:hint="eastAsia"/>
      </w:rPr>
    </w:lvl>
    <w:lvl w:ilvl="5">
      <w:start w:val="1"/>
      <w:numFmt w:val="decimal"/>
      <w:pStyle w:val="750"/>
      <w:isLgl w:val="false"/>
      <w:suff w:val="nothing"/>
      <w:lvlText w:val=""/>
      <w:lvlJc w:val="left"/>
      <w:pPr>
        <w:ind w:left="-2520" w:firstLine="0"/>
      </w:pPr>
      <w:rPr>
        <w:rFonts w:hint="eastAsia"/>
      </w:rPr>
    </w:lvl>
    <w:lvl w:ilvl="6">
      <w:start w:val="1"/>
      <w:numFmt w:val="decimal"/>
      <w:isLgl w:val="false"/>
      <w:suff w:val="nothing"/>
      <w:lvlText w:val=""/>
      <w:lvlJc w:val="left"/>
      <w:pPr>
        <w:ind w:left="-2520" w:firstLine="0"/>
      </w:pPr>
      <w:rPr>
        <w:rFonts w:hint="eastAsia"/>
      </w:rPr>
    </w:lvl>
    <w:lvl w:ilvl="7">
      <w:start w:val="1"/>
      <w:numFmt w:val="decimal"/>
      <w:isLgl w:val="false"/>
      <w:suff w:val="nothing"/>
      <w:lvlText w:val=""/>
      <w:lvlJc w:val="left"/>
      <w:pPr>
        <w:ind w:left="-2520" w:firstLine="0"/>
      </w:pPr>
      <w:rPr>
        <w:rFonts w:hint="eastAsia"/>
      </w:rPr>
    </w:lvl>
    <w:lvl w:ilvl="8">
      <w:start w:val="1"/>
      <w:numFmt w:val="decimal"/>
      <w:isLgl w:val="false"/>
      <w:suff w:val="nothing"/>
      <w:lvlText w:val=""/>
      <w:lvlJc w:val="left"/>
      <w:pPr>
        <w:ind w:left="-2520" w:firstLine="0"/>
      </w:pPr>
      <w:rPr>
        <w:rFonts w:hint="eastAsia"/>
      </w:rPr>
    </w:lvl>
  </w:abstractNum>
  <w:abstractNum w:abstractNumId="4">
    <w:multiLevelType w:val="hybridMultilevel"/>
    <w:lvl w:ilvl="0">
      <w:start w:val="1"/>
      <w:numFmt w:val="decimal"/>
      <w:isLgl w:val="false"/>
      <w:suff w:val="tab"/>
      <w:lvlText w:val="第%1章  "/>
      <w:lvlJc w:val="left"/>
      <w:pPr>
        <w:ind w:left="3119" w:firstLine="0"/>
      </w:pPr>
      <w:rPr>
        <w:rFonts w:ascii="SimSun" w:hAnsi="SimSun" w:eastAsia="SimSun" w:cs="SimSun"/>
      </w:rPr>
    </w:lvl>
    <w:lvl w:ilvl="1">
      <w:start w:val="1"/>
      <w:numFmt w:val="decimal"/>
      <w:isLgl w:val="false"/>
      <w:suff w:val="tab"/>
      <w:lvlText w:val="%2."/>
      <w:lvlJc w:val="left"/>
      <w:pPr>
        <w:ind w:left="1440" w:hanging="360"/>
      </w:pPr>
    </w:lvl>
    <w:lvl w:ilvl="2">
      <w:start w:val="1"/>
      <w:numFmt w:val="upperRoman"/>
      <w:isLgl w:val="false"/>
      <w:suff w:val="tab"/>
      <w:lvlText w:val="%3."/>
      <w:lvlJc w:val="left"/>
      <w:pPr>
        <w:ind w:left="-2100" w:hanging="420"/>
      </w:pPr>
      <w:rPr>
        <w:rFonts w:ascii="SimSun" w:hAnsi="SimSun" w:eastAsia="SimSun" w:cs="SimSun"/>
      </w:r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next w:val="714"/>
    <w:link w:val="1002"/>
    <w:uiPriority w:val="0"/>
    <w:qFormat/>
    <w:pPr>
      <w:jc w:val="both"/>
      <w:widowControl w:val="off"/>
    </w:pPr>
    <w:rPr>
      <w:rFonts w:hint="default" w:ascii="Times New Roman" w:hAnsi="Times New Roman" w:eastAsia="宋体" w:cs="Times New Roman"/>
      <w:sz w:val="21"/>
      <w:szCs w:val="24"/>
    </w:rPr>
  </w:style>
  <w:style w:type="paragraph" w:styleId="712">
    <w:name w:val="Heading 1"/>
    <w:basedOn w:val="711"/>
    <w:next w:val="711"/>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11"/>
    <w:next w:val="711"/>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uiPriority w:val="9"/>
    <w:unhideWhenUsed/>
    <w:qFormat/>
    <w:pPr>
      <w:keepLines/>
      <w:keepNext/>
      <w:spacing w:before="320" w:after="200"/>
      <w:outlineLvl w:val="8"/>
    </w:pPr>
    <w:rPr>
      <w:rFonts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11"/>
    <w:next w:val="711"/>
    <w:uiPriority w:val="39"/>
    <w:unhideWhenUsed/>
    <w:qFormat/>
    <w:pPr>
      <w:ind w:left="1701" w:right="0" w:firstLine="0"/>
      <w:spacing w:after="57"/>
    </w:pPr>
  </w:style>
  <w:style w:type="paragraph" w:styleId="724">
    <w:name w:val="Caption"/>
    <w:basedOn w:val="711"/>
    <w:next w:val="7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5">
    <w:name w:val="toc 5"/>
    <w:basedOn w:val="711"/>
    <w:next w:val="711"/>
    <w:uiPriority w:val="39"/>
    <w:unhideWhenUsed/>
    <w:qFormat/>
    <w:pPr>
      <w:ind w:left="1134" w:right="0" w:firstLine="0"/>
      <w:spacing w:after="57"/>
    </w:pPr>
  </w:style>
  <w:style w:type="paragraph" w:styleId="726">
    <w:name w:val="toc 3"/>
    <w:basedOn w:val="711"/>
    <w:next w:val="711"/>
    <w:uiPriority w:val="39"/>
    <w:unhideWhenUsed/>
    <w:qFormat/>
    <w:pPr>
      <w:ind w:left="567" w:right="0" w:firstLine="0"/>
      <w:spacing w:after="57"/>
    </w:pPr>
  </w:style>
  <w:style w:type="paragraph" w:styleId="727">
    <w:name w:val="toc 8"/>
    <w:basedOn w:val="711"/>
    <w:next w:val="711"/>
    <w:uiPriority w:val="39"/>
    <w:unhideWhenUsed/>
    <w:qFormat/>
    <w:pPr>
      <w:ind w:left="1984" w:right="0" w:firstLine="0"/>
      <w:spacing w:after="57"/>
    </w:pPr>
  </w:style>
  <w:style w:type="paragraph" w:styleId="728">
    <w:name w:val="endnote text"/>
    <w:basedOn w:val="711"/>
    <w:uiPriority w:val="99"/>
    <w:semiHidden/>
    <w:unhideWhenUsed/>
    <w:qFormat/>
    <w:pPr>
      <w:spacing w:after="0" w:line="240" w:lineRule="auto"/>
    </w:pPr>
    <w:rPr>
      <w:sz w:val="20"/>
    </w:rPr>
  </w:style>
  <w:style w:type="paragraph" w:styleId="729">
    <w:name w:val="Footer"/>
    <w:basedOn w:val="711"/>
    <w:uiPriority w:val="99"/>
    <w:unhideWhenUsed/>
    <w:qFormat/>
    <w:pPr>
      <w:spacing w:after="0" w:line="240" w:lineRule="auto"/>
      <w:tabs>
        <w:tab w:val="center" w:pos="7143" w:leader="none"/>
        <w:tab w:val="right" w:pos="14287" w:leader="none"/>
      </w:tabs>
    </w:pPr>
  </w:style>
  <w:style w:type="paragraph" w:styleId="730">
    <w:name w:val="Header"/>
    <w:basedOn w:val="711"/>
    <w:uiPriority w:val="99"/>
    <w:unhideWhenUsed/>
    <w:qFormat/>
    <w:pPr>
      <w:spacing w:after="0" w:line="240" w:lineRule="auto"/>
      <w:tabs>
        <w:tab w:val="center" w:pos="7143" w:leader="none"/>
        <w:tab w:val="right" w:pos="14287" w:leader="none"/>
      </w:tabs>
    </w:pPr>
  </w:style>
  <w:style w:type="paragraph" w:styleId="731">
    <w:name w:val="toc 1"/>
    <w:basedOn w:val="711"/>
    <w:next w:val="711"/>
    <w:uiPriority w:val="39"/>
    <w:unhideWhenUsed/>
    <w:qFormat/>
    <w:pPr>
      <w:ind w:left="0" w:right="0" w:firstLine="0"/>
      <w:spacing w:after="57"/>
    </w:pPr>
  </w:style>
  <w:style w:type="paragraph" w:styleId="732">
    <w:name w:val="toc 4"/>
    <w:basedOn w:val="711"/>
    <w:next w:val="711"/>
    <w:uiPriority w:val="39"/>
    <w:unhideWhenUsed/>
    <w:qFormat/>
    <w:pPr>
      <w:ind w:left="850" w:right="0" w:firstLine="0"/>
      <w:spacing w:after="57"/>
    </w:pPr>
  </w:style>
  <w:style w:type="paragraph" w:styleId="733">
    <w:name w:val="Subtitle"/>
    <w:basedOn w:val="711"/>
    <w:next w:val="711"/>
    <w:uiPriority w:val="11"/>
    <w:qFormat/>
    <w:pPr>
      <w:spacing w:before="200" w:after="200"/>
    </w:pPr>
    <w:rPr>
      <w:sz w:val="24"/>
      <w:szCs w:val="24"/>
    </w:rPr>
  </w:style>
  <w:style w:type="paragraph" w:styleId="734">
    <w:name w:val="footnote text"/>
    <w:basedOn w:val="711"/>
    <w:uiPriority w:val="99"/>
    <w:semiHidden/>
    <w:unhideWhenUsed/>
    <w:qFormat/>
    <w:pPr>
      <w:spacing w:after="40" w:line="240" w:lineRule="auto"/>
    </w:pPr>
    <w:rPr>
      <w:sz w:val="18"/>
    </w:rPr>
  </w:style>
  <w:style w:type="paragraph" w:styleId="735">
    <w:name w:val="toc 6"/>
    <w:basedOn w:val="711"/>
    <w:next w:val="711"/>
    <w:uiPriority w:val="39"/>
    <w:unhideWhenUsed/>
    <w:qFormat/>
    <w:pPr>
      <w:ind w:left="1417" w:right="0" w:firstLine="0"/>
      <w:spacing w:after="57"/>
    </w:pPr>
  </w:style>
  <w:style w:type="paragraph" w:styleId="736">
    <w:name w:val="table of figures"/>
    <w:basedOn w:val="711"/>
    <w:next w:val="711"/>
    <w:uiPriority w:val="99"/>
    <w:unhideWhenUsed/>
    <w:qFormat/>
    <w:pPr>
      <w:spacing w:after="0" w:afterAutospacing="0"/>
    </w:pPr>
  </w:style>
  <w:style w:type="paragraph" w:styleId="737">
    <w:name w:val="toc 2"/>
    <w:basedOn w:val="711"/>
    <w:next w:val="711"/>
    <w:uiPriority w:val="39"/>
    <w:unhideWhenUsed/>
    <w:qFormat/>
    <w:pPr>
      <w:ind w:left="283" w:right="0" w:firstLine="0"/>
      <w:spacing w:after="57"/>
    </w:pPr>
  </w:style>
  <w:style w:type="paragraph" w:styleId="738">
    <w:name w:val="toc 9"/>
    <w:basedOn w:val="711"/>
    <w:next w:val="711"/>
    <w:uiPriority w:val="39"/>
    <w:unhideWhenUsed/>
    <w:qFormat/>
    <w:pPr>
      <w:ind w:left="2268" w:right="0" w:firstLine="0"/>
      <w:spacing w:after="57"/>
    </w:pPr>
  </w:style>
  <w:style w:type="paragraph" w:styleId="739">
    <w:name w:val="Title"/>
    <w:basedOn w:val="711"/>
    <w:next w:val="711"/>
    <w:uiPriority w:val="10"/>
    <w:qFormat/>
    <w:pPr>
      <w:contextualSpacing/>
      <w:spacing w:before="300" w:after="200"/>
    </w:pPr>
    <w:rPr>
      <w:sz w:val="48"/>
      <w:szCs w:val="48"/>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标题 11"/>
    <w:basedOn w:val="711"/>
    <w:next w:val="711"/>
    <w:link w:val="756"/>
    <w:uiPriority w:val="0"/>
    <w:qFormat/>
    <w:pPr>
      <w:keepLines/>
      <w:keepNext/>
      <w:spacing w:before="340" w:after="330" w:line="578" w:lineRule="auto"/>
      <w:outlineLvl w:val="0"/>
    </w:pPr>
    <w:rPr>
      <w:b/>
      <w:bCs/>
      <w:sz w:val="44"/>
      <w:szCs w:val="44"/>
    </w:rPr>
  </w:style>
  <w:style w:type="paragraph" w:styleId="745" w:customStyle="1">
    <w:name w:val="标题 21"/>
    <w:basedOn w:val="711"/>
    <w:next w:val="711"/>
    <w:link w:val="757"/>
    <w:uiPriority w:val="0"/>
    <w:qFormat/>
    <w:pPr>
      <w:numPr>
        <w:ilvl w:val="1"/>
        <w:numId w:val="1"/>
      </w:numPr>
      <w:spacing w:before="156" w:after="156" w:line="360" w:lineRule="auto"/>
      <w:outlineLvl w:val="1"/>
    </w:pPr>
    <w:rPr>
      <w:rFonts w:ascii="Cambria" w:hAnsi="Cambria"/>
      <w:b/>
      <w:bCs/>
      <w:sz w:val="32"/>
      <w:szCs w:val="32"/>
    </w:rPr>
  </w:style>
  <w:style w:type="paragraph" w:styleId="746" w:customStyle="1">
    <w:name w:val="标题 31"/>
    <w:basedOn w:val="711"/>
    <w:next w:val="747"/>
    <w:link w:val="758"/>
    <w:uiPriority w:val="0"/>
    <w:qFormat/>
    <w:pPr>
      <w:keepLines/>
      <w:keepNext/>
      <w:spacing w:before="260" w:after="260" w:line="416" w:lineRule="auto"/>
      <w:outlineLvl w:val="2"/>
    </w:pPr>
    <w:rPr>
      <w:b/>
      <w:sz w:val="32"/>
      <w:szCs w:val="20"/>
    </w:rPr>
  </w:style>
  <w:style w:type="paragraph" w:styleId="747" w:customStyle="1">
    <w:name w:val="正文缩进1"/>
    <w:basedOn w:val="711"/>
    <w:next w:val="711"/>
    <w:link w:val="759"/>
    <w:uiPriority w:val="0"/>
    <w:qFormat/>
    <w:pPr>
      <w:ind w:firstLine="420"/>
    </w:pPr>
    <w:rPr>
      <w:rFonts w:eastAsia="楷体_GB2312"/>
      <w:sz w:val="24"/>
      <w:szCs w:val="20"/>
    </w:rPr>
  </w:style>
  <w:style w:type="paragraph" w:styleId="748" w:customStyle="1">
    <w:name w:val="标题 41"/>
    <w:basedOn w:val="711"/>
    <w:next w:val="711"/>
    <w:uiPriority w:val="0"/>
    <w:qFormat/>
    <w:pPr>
      <w:numPr>
        <w:ilvl w:val="3"/>
        <w:numId w:val="2"/>
      </w:numPr>
      <w:keepLines/>
      <w:keepNext/>
      <w:spacing w:before="280" w:after="290" w:line="376" w:lineRule="auto"/>
      <w:outlineLvl w:val="3"/>
    </w:pPr>
    <w:rPr>
      <w:rFonts w:ascii="Cambria" w:hAnsi="Cambria"/>
      <w:b/>
      <w:bCs/>
      <w:sz w:val="28"/>
      <w:szCs w:val="28"/>
    </w:rPr>
  </w:style>
  <w:style w:type="paragraph" w:styleId="749" w:customStyle="1">
    <w:name w:val="标题 51"/>
    <w:basedOn w:val="711"/>
    <w:next w:val="711"/>
    <w:link w:val="760"/>
    <w:uiPriority w:val="0"/>
    <w:qFormat/>
    <w:pPr>
      <w:jc w:val="left"/>
      <w:keepLines/>
      <w:keepNext/>
      <w:spacing w:before="280" w:after="290" w:line="376" w:lineRule="auto"/>
      <w:widowControl/>
      <w:outlineLvl w:val="4"/>
    </w:pPr>
    <w:rPr>
      <w:b/>
      <w:bCs/>
      <w:sz w:val="28"/>
      <w:szCs w:val="28"/>
    </w:rPr>
  </w:style>
  <w:style w:type="paragraph" w:styleId="750" w:customStyle="1">
    <w:name w:val="标题 61"/>
    <w:basedOn w:val="711"/>
    <w:next w:val="711"/>
    <w:link w:val="761"/>
    <w:uiPriority w:val="9"/>
    <w:qFormat/>
    <w:pPr>
      <w:numPr>
        <w:ilvl w:val="5"/>
        <w:numId w:val="1"/>
      </w:numPr>
      <w:keepLines/>
      <w:keepNext/>
      <w:spacing w:before="120" w:after="64" w:line="300" w:lineRule="auto"/>
      <w:outlineLvl w:val="5"/>
    </w:pPr>
    <w:rPr>
      <w:rFonts w:ascii="Arial" w:hAnsi="Arial"/>
      <w:bCs/>
      <w:sz w:val="24"/>
    </w:rPr>
  </w:style>
  <w:style w:type="paragraph" w:styleId="751" w:customStyle="1">
    <w:name w:val="标题 71"/>
    <w:basedOn w:val="711"/>
    <w:next w:val="711"/>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52" w:customStyle="1">
    <w:name w:val="标题 81"/>
    <w:basedOn w:val="711"/>
    <w:next w:val="711"/>
    <w:link w:val="763"/>
    <w:uiPriority w:val="9"/>
    <w:unhideWhenUsed/>
    <w:qFormat/>
    <w:pPr>
      <w:keepLines/>
      <w:keepNext/>
      <w:spacing w:before="320" w:after="200"/>
      <w:outlineLvl w:val="7"/>
    </w:pPr>
    <w:rPr>
      <w:rFonts w:ascii="Arial" w:hAnsi="Arial" w:eastAsia="Arial" w:cs="Arial"/>
      <w:i/>
      <w:iCs/>
      <w:sz w:val="22"/>
      <w:szCs w:val="22"/>
    </w:rPr>
  </w:style>
  <w:style w:type="paragraph" w:styleId="753" w:customStyle="1">
    <w:name w:val="标题 91"/>
    <w:basedOn w:val="711"/>
    <w:next w:val="711"/>
    <w:link w:val="764"/>
    <w:uiPriority w:val="9"/>
    <w:unhideWhenUsed/>
    <w:qFormat/>
    <w:pPr>
      <w:keepLines/>
      <w:keepNext/>
      <w:spacing w:before="320" w:after="200"/>
      <w:outlineLvl w:val="8"/>
    </w:pPr>
    <w:rPr>
      <w:rFonts w:ascii="Arial" w:hAnsi="Arial" w:eastAsia="Arial" w:cs="Arial"/>
      <w:i/>
      <w:iCs/>
      <w:sz w:val="21"/>
      <w:szCs w:val="21"/>
    </w:rPr>
  </w:style>
  <w:style w:type="character" w:styleId="754" w:customStyle="1">
    <w:name w:val="默认段落字体1"/>
    <w:link w:val="711"/>
    <w:uiPriority w:val="1"/>
    <w:unhideWhenUsed/>
    <w:qFormat/>
  </w:style>
  <w:style w:type="table" w:styleId="755" w:customStyle="1">
    <w:name w:val="普通表格1"/>
    <w:uiPriority w:val="99"/>
    <w:unhideWhenUsed/>
    <w:qFormat/>
    <w:tblPr/>
  </w:style>
  <w:style w:type="character" w:styleId="756" w:customStyle="1">
    <w:name w:val="标题 1 Char"/>
    <w:basedOn w:val="754"/>
    <w:link w:val="744"/>
    <w:uiPriority w:val="0"/>
    <w:qFormat/>
    <w:rPr>
      <w:rFonts w:ascii="Times New Roman" w:hAnsi="Times New Roman" w:eastAsia="宋体" w:cs="Times New Roman"/>
      <w:b/>
      <w:bCs/>
      <w:sz w:val="44"/>
      <w:szCs w:val="44"/>
    </w:rPr>
  </w:style>
  <w:style w:type="character" w:styleId="757" w:customStyle="1">
    <w:name w:val="标题 2 Char"/>
    <w:basedOn w:val="754"/>
    <w:link w:val="745"/>
    <w:uiPriority w:val="0"/>
    <w:qFormat/>
    <w:rPr>
      <w:rFonts w:ascii="Cambria" w:hAnsi="Cambria" w:eastAsia="宋体" w:cs="Times New Roman"/>
      <w:b/>
      <w:bCs/>
      <w:sz w:val="32"/>
      <w:szCs w:val="32"/>
    </w:rPr>
  </w:style>
  <w:style w:type="character" w:styleId="758" w:customStyle="1">
    <w:name w:val="标题 3 Char"/>
    <w:basedOn w:val="754"/>
    <w:link w:val="746"/>
    <w:uiPriority w:val="0"/>
    <w:qFormat/>
    <w:rPr>
      <w:rFonts w:ascii="Times New Roman" w:hAnsi="Times New Roman" w:eastAsia="宋体" w:cs="Times New Roman"/>
      <w:b/>
      <w:sz w:val="32"/>
      <w:szCs w:val="20"/>
    </w:rPr>
  </w:style>
  <w:style w:type="character" w:styleId="759" w:customStyle="1">
    <w:name w:val="正文缩进 Char"/>
    <w:link w:val="747"/>
    <w:uiPriority w:val="0"/>
    <w:qFormat/>
    <w:rPr>
      <w:rFonts w:ascii="Times New Roman" w:hAnsi="Times New Roman" w:eastAsia="楷体_GB2312" w:cs="Times New Roman"/>
      <w:sz w:val="24"/>
      <w:szCs w:val="20"/>
    </w:rPr>
  </w:style>
  <w:style w:type="character" w:styleId="760" w:customStyle="1">
    <w:name w:val="标题 5 Char"/>
    <w:basedOn w:val="754"/>
    <w:link w:val="749"/>
    <w:uiPriority w:val="0"/>
    <w:qFormat/>
    <w:rPr>
      <w:rFonts w:ascii="Times New Roman" w:hAnsi="Times New Roman" w:eastAsia="宋体" w:cs="Times New Roman"/>
      <w:b/>
      <w:bCs/>
      <w:sz w:val="28"/>
      <w:szCs w:val="28"/>
    </w:rPr>
  </w:style>
  <w:style w:type="character" w:styleId="761" w:customStyle="1">
    <w:name w:val="标题 6 Char"/>
    <w:basedOn w:val="754"/>
    <w:link w:val="750"/>
    <w:uiPriority w:val="9"/>
    <w:qFormat/>
    <w:rPr>
      <w:rFonts w:ascii="Arial" w:hAnsi="Arial" w:eastAsia="宋体" w:cs="Times New Roman"/>
      <w:bCs/>
      <w:sz w:val="24"/>
      <w:szCs w:val="24"/>
    </w:rPr>
  </w:style>
  <w:style w:type="character" w:styleId="762" w:customStyle="1">
    <w:name w:val="Heading 7 Char"/>
    <w:basedOn w:val="754"/>
    <w:link w:val="751"/>
    <w:uiPriority w:val="9"/>
    <w:qFormat/>
    <w:rPr>
      <w:rFonts w:ascii="Arial" w:hAnsi="Arial" w:eastAsia="Arial" w:cs="Arial"/>
      <w:b/>
      <w:bCs/>
      <w:i/>
      <w:iCs/>
      <w:sz w:val="22"/>
      <w:szCs w:val="22"/>
    </w:rPr>
  </w:style>
  <w:style w:type="character" w:styleId="763" w:customStyle="1">
    <w:name w:val="Heading 8 Char"/>
    <w:basedOn w:val="754"/>
    <w:link w:val="752"/>
    <w:uiPriority w:val="9"/>
    <w:qFormat/>
    <w:rPr>
      <w:rFonts w:ascii="Arial" w:hAnsi="Arial" w:eastAsia="Arial" w:cs="Arial"/>
      <w:i/>
      <w:iCs/>
      <w:sz w:val="22"/>
      <w:szCs w:val="22"/>
    </w:rPr>
  </w:style>
  <w:style w:type="character" w:styleId="764" w:customStyle="1">
    <w:name w:val="Heading 9 Char"/>
    <w:basedOn w:val="754"/>
    <w:link w:val="753"/>
    <w:uiPriority w:val="9"/>
    <w:qFormat/>
    <w:rPr>
      <w:rFonts w:ascii="Arial" w:hAnsi="Arial" w:eastAsia="Arial" w:cs="Arial"/>
      <w:i/>
      <w:iCs/>
      <w:sz w:val="21"/>
      <w:szCs w:val="21"/>
    </w:rPr>
  </w:style>
  <w:style w:type="paragraph" w:styleId="765" w:customStyle="1">
    <w:name w:val="目录 71"/>
    <w:basedOn w:val="711"/>
    <w:next w:val="711"/>
    <w:uiPriority w:val="39"/>
    <w:unhideWhenUsed/>
    <w:qFormat/>
    <w:pPr>
      <w:ind w:left="1701" w:right="0" w:firstLine="0"/>
      <w:spacing w:after="57"/>
    </w:pPr>
  </w:style>
  <w:style w:type="paragraph" w:styleId="766" w:customStyle="1">
    <w:name w:val="引文目录1"/>
    <w:basedOn w:val="711"/>
    <w:next w:val="711"/>
    <w:uiPriority w:val="99"/>
    <w:unhideWhenUsed/>
    <w:qFormat/>
    <w:pPr>
      <w:ind w:left="420"/>
    </w:pPr>
  </w:style>
  <w:style w:type="paragraph" w:styleId="767" w:customStyle="1">
    <w:name w:val="题注1"/>
    <w:basedOn w:val="711"/>
    <w:next w:val="711"/>
    <w:uiPriority w:val="35"/>
    <w:unhideWhenUsed/>
    <w:qFormat/>
    <w:pPr>
      <w:spacing w:line="276" w:lineRule="auto"/>
    </w:pPr>
    <w:rPr>
      <w:b/>
      <w:bCs/>
      <w:color w:val="5b9bd5"/>
      <w:sz w:val="18"/>
      <w:szCs w:val="18"/>
    </w:rPr>
  </w:style>
  <w:style w:type="paragraph" w:styleId="768" w:customStyle="1">
    <w:name w:val="文档结构图11"/>
    <w:basedOn w:val="711"/>
    <w:uiPriority w:val="0"/>
    <w:qFormat/>
    <w:rPr>
      <w:rFonts w:ascii="宋体"/>
      <w:sz w:val="18"/>
      <w:szCs w:val="18"/>
    </w:rPr>
  </w:style>
  <w:style w:type="paragraph" w:styleId="769" w:customStyle="1">
    <w:name w:val="批注文字1"/>
    <w:basedOn w:val="711"/>
    <w:link w:val="770"/>
    <w:uiPriority w:val="0"/>
    <w:qFormat/>
    <w:pPr>
      <w:jc w:val="left"/>
    </w:pPr>
  </w:style>
  <w:style w:type="character" w:styleId="770" w:customStyle="1">
    <w:name w:val="批注文字 Char"/>
    <w:basedOn w:val="754"/>
    <w:link w:val="769"/>
    <w:uiPriority w:val="0"/>
    <w:qFormat/>
    <w:rPr>
      <w:rFonts w:ascii="Times New Roman" w:hAnsi="Times New Roman" w:eastAsia="宋体" w:cs="Times New Roman"/>
      <w:szCs w:val="24"/>
    </w:rPr>
  </w:style>
  <w:style w:type="paragraph" w:styleId="771" w:customStyle="1">
    <w:name w:val="正文文本1"/>
    <w:basedOn w:val="711"/>
    <w:next w:val="711"/>
    <w:link w:val="772"/>
    <w:uiPriority w:val="99"/>
    <w:unhideWhenUsed/>
    <w:qFormat/>
    <w:pPr>
      <w:spacing w:after="120"/>
    </w:pPr>
    <w:rPr>
      <w:sz w:val="20"/>
    </w:rPr>
  </w:style>
  <w:style w:type="character" w:styleId="772" w:customStyle="1">
    <w:name w:val="正文文本 Char1"/>
    <w:basedOn w:val="754"/>
    <w:link w:val="771"/>
    <w:uiPriority w:val="99"/>
    <w:qFormat/>
    <w:rPr>
      <w:rFonts w:ascii="Times New Roman" w:hAnsi="Times New Roman" w:eastAsia="宋体" w:cs="Times New Roman"/>
      <w:sz w:val="20"/>
      <w:szCs w:val="24"/>
    </w:rPr>
  </w:style>
  <w:style w:type="paragraph" w:styleId="773" w:customStyle="1">
    <w:name w:val="正文文本缩进1"/>
    <w:basedOn w:val="711"/>
    <w:link w:val="774"/>
    <w:uiPriority w:val="0"/>
    <w:qFormat/>
    <w:pPr>
      <w:ind w:firstLine="425"/>
      <w:spacing w:line="360" w:lineRule="auto"/>
    </w:pPr>
    <w:rPr>
      <w:sz w:val="24"/>
    </w:rPr>
  </w:style>
  <w:style w:type="character" w:styleId="774" w:customStyle="1">
    <w:name w:val="正文文本缩进 Char"/>
    <w:basedOn w:val="754"/>
    <w:link w:val="773"/>
    <w:uiPriority w:val="0"/>
    <w:qFormat/>
    <w:rPr>
      <w:rFonts w:ascii="Times New Roman" w:hAnsi="Times New Roman" w:eastAsia="宋体" w:cs="Times New Roman"/>
      <w:sz w:val="24"/>
      <w:szCs w:val="24"/>
    </w:rPr>
  </w:style>
  <w:style w:type="paragraph" w:styleId="775" w:customStyle="1">
    <w:name w:val="文本块1"/>
    <w:basedOn w:val="744"/>
    <w:next w:val="711"/>
    <w:uiPriority w:val="0"/>
    <w:qFormat/>
    <w:pPr>
      <w:ind w:left="630" w:right="-609" w:firstLine="420"/>
      <w:spacing w:line="360" w:lineRule="auto"/>
    </w:pPr>
    <w:rPr>
      <w:rFonts w:hint="eastAsia" w:ascii="仿宋_GB2312" w:eastAsia="仿宋_GB2312"/>
      <w:szCs w:val="20"/>
    </w:rPr>
  </w:style>
  <w:style w:type="paragraph" w:styleId="776" w:customStyle="1">
    <w:name w:val="目录 51"/>
    <w:basedOn w:val="711"/>
    <w:next w:val="711"/>
    <w:uiPriority w:val="39"/>
    <w:unhideWhenUsed/>
    <w:qFormat/>
    <w:pPr>
      <w:ind w:left="1134" w:right="0" w:firstLine="0"/>
      <w:spacing w:after="57"/>
    </w:pPr>
  </w:style>
  <w:style w:type="paragraph" w:styleId="777" w:customStyle="1">
    <w:name w:val="目录 31"/>
    <w:basedOn w:val="711"/>
    <w:next w:val="711"/>
    <w:uiPriority w:val="39"/>
    <w:unhideWhenUsed/>
    <w:qFormat/>
    <w:pPr>
      <w:ind w:left="567" w:right="0" w:firstLine="0"/>
      <w:spacing w:after="57"/>
    </w:pPr>
  </w:style>
  <w:style w:type="paragraph" w:styleId="778" w:customStyle="1">
    <w:name w:val="纯文本11"/>
    <w:basedOn w:val="711"/>
    <w:link w:val="779"/>
    <w:uiPriority w:val="0"/>
    <w:qFormat/>
    <w:rPr>
      <w:rFonts w:ascii="宋体" w:hAnsi="Courier New" w:eastAsia="楷体_GB2312"/>
      <w:sz w:val="26"/>
    </w:rPr>
  </w:style>
  <w:style w:type="character" w:styleId="779" w:customStyle="1">
    <w:name w:val="纯文本 Char1"/>
    <w:basedOn w:val="754"/>
    <w:link w:val="778"/>
    <w:uiPriority w:val="0"/>
    <w:qFormat/>
    <w:rPr>
      <w:rFonts w:ascii="宋体" w:hAnsi="Courier New" w:eastAsia="楷体_GB2312" w:cs="Times New Roman"/>
      <w:sz w:val="26"/>
      <w:szCs w:val="24"/>
    </w:rPr>
  </w:style>
  <w:style w:type="paragraph" w:styleId="780" w:customStyle="1">
    <w:name w:val="目录 81"/>
    <w:basedOn w:val="711"/>
    <w:next w:val="711"/>
    <w:uiPriority w:val="39"/>
    <w:unhideWhenUsed/>
    <w:qFormat/>
    <w:pPr>
      <w:ind w:left="1984" w:right="0" w:firstLine="0"/>
      <w:spacing w:after="57"/>
    </w:pPr>
  </w:style>
  <w:style w:type="paragraph" w:styleId="781" w:customStyle="1">
    <w:name w:val="日期1"/>
    <w:basedOn w:val="711"/>
    <w:next w:val="711"/>
    <w:link w:val="782"/>
    <w:uiPriority w:val="0"/>
    <w:qFormat/>
    <w:rPr>
      <w:b/>
      <w:bCs/>
      <w:spacing w:val="20"/>
      <w:sz w:val="20"/>
    </w:rPr>
  </w:style>
  <w:style w:type="character" w:styleId="782" w:customStyle="1">
    <w:name w:val="日期 Char"/>
    <w:basedOn w:val="754"/>
    <w:link w:val="781"/>
    <w:uiPriority w:val="0"/>
    <w:qFormat/>
    <w:rPr>
      <w:rFonts w:ascii="Times New Roman" w:hAnsi="Times New Roman" w:eastAsia="宋体" w:cs="Times New Roman"/>
      <w:b/>
      <w:bCs/>
      <w:spacing w:val="20"/>
      <w:sz w:val="20"/>
      <w:szCs w:val="24"/>
    </w:rPr>
  </w:style>
  <w:style w:type="paragraph" w:styleId="783" w:customStyle="1">
    <w:name w:val="尾注文本1"/>
    <w:basedOn w:val="711"/>
    <w:link w:val="784"/>
    <w:uiPriority w:val="99"/>
    <w:unhideWhenUsed/>
    <w:qFormat/>
    <w:pPr>
      <w:spacing w:after="0" w:line="240" w:lineRule="auto"/>
    </w:pPr>
    <w:rPr>
      <w:sz w:val="20"/>
    </w:rPr>
  </w:style>
  <w:style w:type="character" w:styleId="784" w:customStyle="1">
    <w:name w:val="Endnote Text Char"/>
    <w:link w:val="783"/>
    <w:uiPriority w:val="99"/>
    <w:qFormat/>
    <w:rPr>
      <w:sz w:val="20"/>
    </w:rPr>
  </w:style>
  <w:style w:type="paragraph" w:styleId="785" w:customStyle="1">
    <w:name w:val="批注框文本1"/>
    <w:basedOn w:val="711"/>
    <w:link w:val="786"/>
    <w:uiPriority w:val="0"/>
    <w:qFormat/>
    <w:rPr>
      <w:sz w:val="18"/>
      <w:szCs w:val="18"/>
    </w:rPr>
  </w:style>
  <w:style w:type="character" w:styleId="786" w:customStyle="1">
    <w:name w:val="批注框文本 Char"/>
    <w:basedOn w:val="754"/>
    <w:link w:val="785"/>
    <w:uiPriority w:val="0"/>
    <w:qFormat/>
    <w:rPr>
      <w:rFonts w:ascii="Times New Roman" w:hAnsi="Times New Roman" w:eastAsia="宋体" w:cs="Times New Roman"/>
      <w:sz w:val="18"/>
      <w:szCs w:val="18"/>
    </w:rPr>
  </w:style>
  <w:style w:type="paragraph" w:styleId="787" w:customStyle="1">
    <w:name w:val="页脚1"/>
    <w:basedOn w:val="711"/>
    <w:link w:val="788"/>
    <w:uiPriority w:val="99"/>
    <w:qFormat/>
    <w:pPr>
      <w:jc w:val="left"/>
      <w:tabs>
        <w:tab w:val="center" w:pos="4153" w:leader="none"/>
        <w:tab w:val="right" w:pos="8306" w:leader="none"/>
      </w:tabs>
    </w:pPr>
    <w:rPr>
      <w:sz w:val="18"/>
      <w:szCs w:val="18"/>
    </w:rPr>
  </w:style>
  <w:style w:type="character" w:styleId="788" w:customStyle="1">
    <w:name w:val="页脚 Char"/>
    <w:basedOn w:val="754"/>
    <w:link w:val="787"/>
    <w:uiPriority w:val="99"/>
    <w:qFormat/>
    <w:rPr>
      <w:rFonts w:ascii="Times New Roman" w:hAnsi="Times New Roman" w:eastAsia="宋体" w:cs="Times New Roman"/>
      <w:sz w:val="18"/>
      <w:szCs w:val="18"/>
    </w:rPr>
  </w:style>
  <w:style w:type="paragraph" w:styleId="789" w:customStyle="1">
    <w:name w:val="寄信人地址1"/>
    <w:basedOn w:val="711"/>
    <w:uiPriority w:val="0"/>
    <w:qFormat/>
    <w:rPr>
      <w:rFonts w:ascii="Arial" w:hAnsi="Arial" w:eastAsia="楷体_GB2312"/>
      <w:sz w:val="26"/>
    </w:rPr>
  </w:style>
  <w:style w:type="paragraph" w:styleId="790" w:customStyle="1">
    <w:name w:val="页眉1"/>
    <w:basedOn w:val="711"/>
    <w:link w:val="791"/>
    <w:uiPriority w:val="0"/>
    <w:qFormat/>
    <w:pPr>
      <w:jc w:val="center"/>
      <w:tabs>
        <w:tab w:val="center" w:pos="4153" w:leader="none"/>
        <w:tab w:val="right" w:pos="8306" w:leader="none"/>
      </w:tabs>
      <w:pBdr>
        <w:bottom w:val="single" w:color="000000" w:sz="6" w:space="1"/>
      </w:pBdr>
    </w:pPr>
    <w:rPr>
      <w:sz w:val="18"/>
      <w:szCs w:val="18"/>
    </w:rPr>
  </w:style>
  <w:style w:type="character" w:styleId="791" w:customStyle="1">
    <w:name w:val="页眉 Char"/>
    <w:basedOn w:val="754"/>
    <w:link w:val="790"/>
    <w:uiPriority w:val="0"/>
    <w:qFormat/>
    <w:rPr>
      <w:rFonts w:ascii="Times New Roman" w:hAnsi="Times New Roman" w:eastAsia="宋体" w:cs="Times New Roman"/>
      <w:sz w:val="18"/>
      <w:szCs w:val="18"/>
    </w:rPr>
  </w:style>
  <w:style w:type="paragraph" w:styleId="792" w:customStyle="1">
    <w:name w:val="目录 11"/>
    <w:basedOn w:val="711"/>
    <w:next w:val="711"/>
    <w:uiPriority w:val="0"/>
    <w:qFormat/>
    <w:pPr>
      <w:jc w:val="left"/>
    </w:pPr>
    <w:rPr>
      <w:rFonts w:eastAsia="楷体_GB2312"/>
      <w:sz w:val="24"/>
      <w:szCs w:val="20"/>
    </w:rPr>
  </w:style>
  <w:style w:type="paragraph" w:styleId="793" w:customStyle="1">
    <w:name w:val="目录 41"/>
    <w:basedOn w:val="711"/>
    <w:next w:val="711"/>
    <w:uiPriority w:val="0"/>
    <w:qFormat/>
    <w:pPr>
      <w:ind w:left="1260"/>
    </w:pPr>
  </w:style>
  <w:style w:type="paragraph" w:styleId="794" w:customStyle="1">
    <w:name w:val="副标题1"/>
    <w:basedOn w:val="711"/>
    <w:next w:val="711"/>
    <w:link w:val="795"/>
    <w:uiPriority w:val="0"/>
    <w:qFormat/>
    <w:pPr>
      <w:jc w:val="center"/>
      <w:spacing w:before="240" w:after="60" w:line="312" w:lineRule="auto"/>
      <w:outlineLvl w:val="1"/>
    </w:pPr>
    <w:rPr>
      <w:rFonts w:ascii="宋体" w:hAnsi="Courier New" w:eastAsia="楷体_GB2312"/>
      <w:sz w:val="26"/>
      <w:szCs w:val="20"/>
    </w:rPr>
  </w:style>
  <w:style w:type="character" w:styleId="795" w:customStyle="1">
    <w:name w:val="副标题 Char"/>
    <w:basedOn w:val="754"/>
    <w:link w:val="794"/>
    <w:uiPriority w:val="0"/>
    <w:qFormat/>
    <w:rPr>
      <w:rFonts w:ascii="宋体" w:hAnsi="Courier New" w:eastAsia="楷体_GB2312" w:cs="Times New Roman"/>
      <w:sz w:val="26"/>
      <w:szCs w:val="20"/>
    </w:rPr>
  </w:style>
  <w:style w:type="paragraph" w:styleId="796" w:customStyle="1">
    <w:name w:val="脚注文本1"/>
    <w:basedOn w:val="744"/>
    <w:next w:val="775"/>
    <w:uiPriority w:val="0"/>
    <w:qFormat/>
    <w:pPr>
      <w:ind w:firstLine="3584"/>
      <w:spacing w:before="0" w:after="0" w:line="360" w:lineRule="auto"/>
    </w:pPr>
  </w:style>
  <w:style w:type="paragraph" w:styleId="797" w:customStyle="1">
    <w:name w:val="目录 61"/>
    <w:basedOn w:val="711"/>
    <w:next w:val="711"/>
    <w:uiPriority w:val="39"/>
    <w:unhideWhenUsed/>
    <w:qFormat/>
    <w:pPr>
      <w:ind w:left="1417" w:right="0" w:firstLine="0"/>
      <w:spacing w:after="57"/>
    </w:pPr>
  </w:style>
  <w:style w:type="paragraph" w:styleId="798" w:customStyle="1">
    <w:name w:val="正文文本缩进 31"/>
    <w:basedOn w:val="711"/>
    <w:link w:val="799"/>
    <w:uiPriority w:val="0"/>
    <w:qFormat/>
    <w:pPr>
      <w:ind w:firstLine="480"/>
      <w:jc w:val="left"/>
      <w:spacing w:line="440" w:lineRule="atLeast"/>
    </w:pPr>
    <w:rPr>
      <w:sz w:val="24"/>
    </w:rPr>
  </w:style>
  <w:style w:type="character" w:styleId="799" w:customStyle="1">
    <w:name w:val="正文文本缩进 3 Char"/>
    <w:basedOn w:val="754"/>
    <w:link w:val="798"/>
    <w:uiPriority w:val="0"/>
    <w:qFormat/>
    <w:rPr>
      <w:rFonts w:ascii="Times New Roman" w:hAnsi="Times New Roman" w:eastAsia="宋体" w:cs="Times New Roman"/>
      <w:sz w:val="24"/>
      <w:szCs w:val="24"/>
    </w:rPr>
  </w:style>
  <w:style w:type="paragraph" w:styleId="800" w:customStyle="1">
    <w:name w:val="图表目录1"/>
    <w:basedOn w:val="711"/>
    <w:next w:val="711"/>
    <w:uiPriority w:val="99"/>
    <w:unhideWhenUsed/>
    <w:qFormat/>
    <w:pPr>
      <w:spacing w:after="0" w:afterAutospacing="0"/>
    </w:pPr>
  </w:style>
  <w:style w:type="paragraph" w:styleId="801" w:customStyle="1">
    <w:name w:val="目录 21"/>
    <w:basedOn w:val="711"/>
    <w:next w:val="711"/>
    <w:uiPriority w:val="39"/>
    <w:unhideWhenUsed/>
    <w:qFormat/>
    <w:pPr>
      <w:ind w:left="283" w:right="0" w:firstLine="0"/>
      <w:spacing w:after="57"/>
    </w:pPr>
  </w:style>
  <w:style w:type="paragraph" w:styleId="802" w:customStyle="1">
    <w:name w:val="目录 91"/>
    <w:basedOn w:val="711"/>
    <w:next w:val="711"/>
    <w:uiPriority w:val="39"/>
    <w:unhideWhenUsed/>
    <w:qFormat/>
    <w:pPr>
      <w:ind w:left="2268" w:right="0" w:firstLine="0"/>
      <w:spacing w:after="57"/>
    </w:pPr>
  </w:style>
  <w:style w:type="paragraph" w:styleId="803" w:customStyle="1">
    <w:name w:val="普通(网站)1"/>
    <w:basedOn w:val="711"/>
    <w:uiPriority w:val="99"/>
    <w:qFormat/>
    <w:pPr>
      <w:jc w:val="left"/>
      <w:spacing w:beforeAutospacing="1" w:afterAutospacing="1"/>
    </w:pPr>
    <w:rPr>
      <w:sz w:val="24"/>
    </w:rPr>
  </w:style>
  <w:style w:type="paragraph" w:styleId="804" w:customStyle="1">
    <w:name w:val="标题1"/>
    <w:basedOn w:val="711"/>
    <w:next w:val="711"/>
    <w:link w:val="805"/>
    <w:uiPriority w:val="10"/>
    <w:qFormat/>
    <w:pPr>
      <w:contextualSpacing/>
      <w:spacing w:before="300" w:after="200"/>
    </w:pPr>
    <w:rPr>
      <w:sz w:val="48"/>
      <w:szCs w:val="48"/>
    </w:rPr>
  </w:style>
  <w:style w:type="character" w:styleId="805" w:customStyle="1">
    <w:name w:val="Title Char"/>
    <w:basedOn w:val="754"/>
    <w:link w:val="804"/>
    <w:uiPriority w:val="10"/>
    <w:qFormat/>
    <w:rPr>
      <w:sz w:val="48"/>
      <w:szCs w:val="48"/>
    </w:rPr>
  </w:style>
  <w:style w:type="paragraph" w:styleId="806" w:customStyle="1">
    <w:name w:val="批注主题1"/>
    <w:basedOn w:val="769"/>
    <w:next w:val="711"/>
    <w:link w:val="807"/>
    <w:uiPriority w:val="0"/>
    <w:qFormat/>
    <w:rPr>
      <w:b/>
      <w:bCs/>
    </w:rPr>
  </w:style>
  <w:style w:type="character" w:styleId="807" w:customStyle="1">
    <w:name w:val="批注主题 Char"/>
    <w:basedOn w:val="770"/>
    <w:link w:val="806"/>
    <w:uiPriority w:val="0"/>
    <w:qFormat/>
    <w:rPr>
      <w:rFonts w:ascii="Times New Roman" w:hAnsi="Times New Roman" w:eastAsia="宋体" w:cs="Times New Roman"/>
      <w:b/>
      <w:bCs/>
      <w:szCs w:val="24"/>
    </w:rPr>
  </w:style>
  <w:style w:type="paragraph" w:styleId="808" w:customStyle="1">
    <w:name w:val="正文首行缩进1"/>
    <w:basedOn w:val="771"/>
    <w:next w:val="711"/>
    <w:uiPriority w:val="0"/>
    <w:qFormat/>
    <w:pPr>
      <w:ind w:firstLine="420"/>
    </w:pPr>
  </w:style>
  <w:style w:type="paragraph" w:styleId="809" w:customStyle="1">
    <w:name w:val="正文首行缩进 21"/>
    <w:basedOn w:val="773"/>
    <w:uiPriority w:val="0"/>
    <w:qFormat/>
    <w:pPr>
      <w:ind w:left="420" w:firstLine="210"/>
      <w:spacing w:after="120" w:line="240" w:lineRule="auto"/>
    </w:pPr>
    <w:rPr>
      <w:rFonts w:eastAsia="仿宋_GB2312"/>
      <w:sz w:val="30"/>
    </w:rPr>
  </w:style>
  <w:style w:type="table" w:styleId="810" w:customStyle="1">
    <w:name w:val="网格型1"/>
    <w:basedOn w:val="755"/>
    <w:uiPriority w:val="0"/>
    <w:qFormat/>
    <w:pPr>
      <w:jc w:val="both"/>
      <w:widowControl w:val="off"/>
    </w:pPr>
    <w:tblPr/>
  </w:style>
  <w:style w:type="character" w:styleId="811" w:customStyle="1">
    <w:name w:val="要点1"/>
    <w:link w:val="711"/>
    <w:uiPriority w:val="0"/>
    <w:qFormat/>
    <w:rPr>
      <w:rFonts w:ascii="Calibri" w:hAnsi="Calibri" w:eastAsia="宋体" w:cs="Times New Roman"/>
      <w:b/>
    </w:rPr>
  </w:style>
  <w:style w:type="character" w:styleId="812" w:customStyle="1">
    <w:name w:val="尾注引用1"/>
    <w:basedOn w:val="754"/>
    <w:link w:val="711"/>
    <w:uiPriority w:val="99"/>
    <w:unhideWhenUsed/>
    <w:qFormat/>
    <w:rPr>
      <w:vertAlign w:val="superscript"/>
    </w:rPr>
  </w:style>
  <w:style w:type="character" w:styleId="813" w:customStyle="1">
    <w:name w:val="已访问的超链接1"/>
    <w:link w:val="711"/>
    <w:uiPriority w:val="0"/>
    <w:qFormat/>
    <w:rPr>
      <w:color w:val="337ab7"/>
      <w:u w:val="none"/>
    </w:rPr>
  </w:style>
  <w:style w:type="character" w:styleId="814" w:customStyle="1">
    <w:name w:val="HTML 定义1"/>
    <w:link w:val="711"/>
    <w:uiPriority w:val="0"/>
    <w:qFormat/>
    <w:rPr>
      <w:i/>
    </w:rPr>
  </w:style>
  <w:style w:type="character" w:styleId="815" w:customStyle="1">
    <w:name w:val="超链接1"/>
    <w:basedOn w:val="754"/>
    <w:link w:val="711"/>
    <w:uiPriority w:val="0"/>
    <w:qFormat/>
    <w:rPr>
      <w:color w:val="337ab7"/>
      <w:u w:val="none"/>
    </w:rPr>
  </w:style>
  <w:style w:type="character" w:styleId="816" w:customStyle="1">
    <w:name w:val="HTML 代码1"/>
    <w:link w:val="711"/>
    <w:uiPriority w:val="0"/>
    <w:qFormat/>
    <w:rPr>
      <w:rFonts w:ascii="Consolas" w:hAnsi="Consolas" w:eastAsia="Consolas" w:cs="Consolas"/>
      <w:color w:val="c7254e"/>
      <w:sz w:val="21"/>
      <w:szCs w:val="21"/>
      <w:shd w:val="clear" w:color="auto" w:fill="f9f2f4"/>
    </w:rPr>
  </w:style>
  <w:style w:type="character" w:styleId="817" w:customStyle="1">
    <w:name w:val="批注引用1"/>
    <w:link w:val="711"/>
    <w:uiPriority w:val="0"/>
    <w:qFormat/>
    <w:rPr>
      <w:rFonts w:ascii="Calibri" w:hAnsi="Calibri" w:eastAsia="宋体" w:cs="Times New Roman"/>
      <w:sz w:val="21"/>
      <w:szCs w:val="21"/>
    </w:rPr>
  </w:style>
  <w:style w:type="character" w:styleId="818" w:customStyle="1">
    <w:name w:val="脚注引用1"/>
    <w:basedOn w:val="754"/>
    <w:link w:val="711"/>
    <w:uiPriority w:val="99"/>
    <w:unhideWhenUsed/>
    <w:qFormat/>
    <w:rPr>
      <w:vertAlign w:val="superscript"/>
    </w:rPr>
  </w:style>
  <w:style w:type="character" w:styleId="819" w:customStyle="1">
    <w:name w:val="HTML 键盘1"/>
    <w:link w:val="711"/>
    <w:uiPriority w:val="0"/>
    <w:qFormat/>
    <w:rPr>
      <w:rFonts w:ascii="Consolas" w:hAnsi="Consolas" w:eastAsia="Consolas" w:cs="Consolas"/>
      <w:color w:val="ffffff"/>
      <w:sz w:val="21"/>
      <w:szCs w:val="21"/>
      <w:shd w:val="clear" w:color="auto" w:fill="333333"/>
    </w:rPr>
  </w:style>
  <w:style w:type="character" w:styleId="820" w:customStyle="1">
    <w:name w:val="HTML 样本1"/>
    <w:link w:val="711"/>
    <w:uiPriority w:val="0"/>
    <w:qFormat/>
    <w:rPr>
      <w:rFonts w:ascii="Consolas" w:hAnsi="Consolas" w:eastAsia="Consolas" w:cs="Consolas"/>
      <w:sz w:val="21"/>
      <w:szCs w:val="21"/>
    </w:rPr>
  </w:style>
  <w:style w:type="character" w:styleId="821" w:customStyle="1">
    <w:name w:val="Heading 1 Char"/>
    <w:basedOn w:val="754"/>
    <w:link w:val="711"/>
    <w:uiPriority w:val="9"/>
    <w:qFormat/>
    <w:rPr>
      <w:rFonts w:ascii="Arial" w:hAnsi="Arial" w:eastAsia="Arial" w:cs="Arial"/>
      <w:sz w:val="40"/>
      <w:szCs w:val="40"/>
    </w:rPr>
  </w:style>
  <w:style w:type="character" w:styleId="822" w:customStyle="1">
    <w:name w:val="Heading 2 Char"/>
    <w:basedOn w:val="754"/>
    <w:link w:val="711"/>
    <w:uiPriority w:val="9"/>
    <w:qFormat/>
    <w:rPr>
      <w:rFonts w:ascii="Arial" w:hAnsi="Arial" w:eastAsia="Arial" w:cs="Arial"/>
      <w:sz w:val="34"/>
    </w:rPr>
  </w:style>
  <w:style w:type="character" w:styleId="823" w:customStyle="1">
    <w:name w:val="Heading 3 Char"/>
    <w:basedOn w:val="754"/>
    <w:link w:val="711"/>
    <w:uiPriority w:val="9"/>
    <w:qFormat/>
    <w:rPr>
      <w:rFonts w:ascii="Arial" w:hAnsi="Arial" w:eastAsia="Arial" w:cs="Arial"/>
      <w:sz w:val="30"/>
      <w:szCs w:val="30"/>
    </w:rPr>
  </w:style>
  <w:style w:type="character" w:styleId="824" w:customStyle="1">
    <w:name w:val="Heading 4 Char"/>
    <w:basedOn w:val="754"/>
    <w:link w:val="711"/>
    <w:uiPriority w:val="9"/>
    <w:qFormat/>
    <w:rPr>
      <w:rFonts w:ascii="Arial" w:hAnsi="Arial" w:eastAsia="Arial" w:cs="Arial"/>
      <w:b/>
      <w:bCs/>
      <w:sz w:val="26"/>
      <w:szCs w:val="26"/>
    </w:rPr>
  </w:style>
  <w:style w:type="character" w:styleId="825" w:customStyle="1">
    <w:name w:val="Heading 5 Char"/>
    <w:basedOn w:val="754"/>
    <w:link w:val="711"/>
    <w:uiPriority w:val="9"/>
    <w:qFormat/>
    <w:rPr>
      <w:rFonts w:ascii="Arial" w:hAnsi="Arial" w:eastAsia="Arial" w:cs="Arial"/>
      <w:b/>
      <w:bCs/>
      <w:sz w:val="24"/>
      <w:szCs w:val="24"/>
    </w:rPr>
  </w:style>
  <w:style w:type="character" w:styleId="826" w:customStyle="1">
    <w:name w:val="Heading 6 Char"/>
    <w:basedOn w:val="754"/>
    <w:link w:val="711"/>
    <w:uiPriority w:val="9"/>
    <w:qFormat/>
    <w:rPr>
      <w:rFonts w:ascii="Arial" w:hAnsi="Arial" w:eastAsia="Arial" w:cs="Arial"/>
      <w:b/>
      <w:bCs/>
      <w:sz w:val="22"/>
      <w:szCs w:val="22"/>
    </w:r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Subtitle Char"/>
    <w:basedOn w:val="754"/>
    <w:link w:val="711"/>
    <w:uiPriority w:val="11"/>
    <w:qFormat/>
    <w:rPr>
      <w:sz w:val="24"/>
      <w:szCs w:val="24"/>
    </w:rPr>
  </w:style>
  <w:style w:type="paragraph" w:styleId="829">
    <w:name w:val="Quote"/>
    <w:basedOn w:val="711"/>
    <w:next w:val="711"/>
    <w:link w:val="830"/>
    <w:uiPriority w:val="29"/>
    <w:qFormat/>
    <w:pPr>
      <w:ind w:left="720" w:right="720"/>
    </w:pPr>
    <w:rPr>
      <w:i/>
    </w:rPr>
  </w:style>
  <w:style w:type="character" w:styleId="830" w:customStyle="1">
    <w:name w:val="Quote Char"/>
    <w:link w:val="829"/>
    <w:uiPriority w:val="29"/>
    <w:qFormat/>
    <w:rPr>
      <w:i/>
    </w:rPr>
  </w:style>
  <w:style w:type="paragraph" w:styleId="831">
    <w:name w:val="Intense Quote"/>
    <w:basedOn w:val="711"/>
    <w:next w:val="711"/>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Intense Quote Char"/>
    <w:link w:val="831"/>
    <w:uiPriority w:val="30"/>
    <w:qFormat/>
    <w:rPr>
      <w:i/>
    </w:rPr>
  </w:style>
  <w:style w:type="character" w:styleId="833" w:customStyle="1">
    <w:name w:val="Header Char"/>
    <w:basedOn w:val="754"/>
    <w:link w:val="711"/>
    <w:uiPriority w:val="99"/>
    <w:qFormat/>
  </w:style>
  <w:style w:type="character" w:styleId="834" w:customStyle="1">
    <w:name w:val="Footer Char"/>
    <w:basedOn w:val="754"/>
    <w:link w:val="711"/>
    <w:uiPriority w:val="99"/>
    <w:qFormat/>
  </w:style>
  <w:style w:type="character" w:styleId="835" w:customStyle="1">
    <w:name w:val="Caption Char"/>
    <w:link w:val="711"/>
    <w:uiPriority w:val="99"/>
    <w:qFormat/>
  </w:style>
  <w:style w:type="table" w:styleId="836" w:customStyle="1">
    <w:name w:val="Table Grid Light"/>
    <w:basedOn w:val="755"/>
    <w:uiPriority w:val="59"/>
    <w:qFormat/>
    <w:pPr>
      <w:spacing w:after="0" w:line="240" w:lineRule="auto"/>
    </w:pPr>
    <w:tblPr/>
  </w:style>
  <w:style w:type="table" w:styleId="837" w:customStyle="1">
    <w:name w:val="Plain Table 1"/>
    <w:basedOn w:val="755"/>
    <w:uiPriority w:val="59"/>
    <w:qFormat/>
    <w:pPr>
      <w:spacing w:after="0" w:line="240" w:lineRule="auto"/>
    </w:pPr>
    <w:tblPr/>
  </w:style>
  <w:style w:type="table" w:styleId="838" w:customStyle="1">
    <w:name w:val="Plain Table 2"/>
    <w:basedOn w:val="755"/>
    <w:uiPriority w:val="59"/>
    <w:qFormat/>
    <w:pPr>
      <w:spacing w:after="0" w:line="240" w:lineRule="auto"/>
    </w:pPr>
    <w:tblPr/>
  </w:style>
  <w:style w:type="table" w:styleId="839" w:customStyle="1">
    <w:name w:val="Plain Table 3"/>
    <w:basedOn w:val="755"/>
    <w:uiPriority w:val="99"/>
    <w:qFormat/>
    <w:pPr>
      <w:spacing w:after="0" w:line="240" w:lineRule="auto"/>
    </w:pPr>
    <w:tblPr/>
  </w:style>
  <w:style w:type="table" w:styleId="840" w:customStyle="1">
    <w:name w:val="Plain Table 4"/>
    <w:basedOn w:val="755"/>
    <w:uiPriority w:val="99"/>
    <w:qFormat/>
    <w:pPr>
      <w:spacing w:after="0" w:line="240" w:lineRule="auto"/>
    </w:pPr>
    <w:tblPr/>
  </w:style>
  <w:style w:type="table" w:styleId="841" w:customStyle="1">
    <w:name w:val="Plain Table 5"/>
    <w:basedOn w:val="755"/>
    <w:uiPriority w:val="99"/>
    <w:qFormat/>
    <w:pPr>
      <w:spacing w:after="0" w:line="240" w:lineRule="auto"/>
    </w:pPr>
    <w:tblPr/>
  </w:style>
  <w:style w:type="table" w:styleId="842" w:customStyle="1">
    <w:name w:val="Grid Table 1 Light"/>
    <w:basedOn w:val="755"/>
    <w:uiPriority w:val="99"/>
    <w:qFormat/>
    <w:pPr>
      <w:spacing w:after="0" w:line="240" w:lineRule="auto"/>
    </w:pPr>
    <w:tblPr/>
  </w:style>
  <w:style w:type="table" w:styleId="843" w:customStyle="1">
    <w:name w:val="Grid Table 1 Light - Accent 1"/>
    <w:basedOn w:val="755"/>
    <w:uiPriority w:val="99"/>
    <w:qFormat/>
    <w:pPr>
      <w:spacing w:after="0" w:line="240" w:lineRule="auto"/>
    </w:pPr>
    <w:tblPr/>
  </w:style>
  <w:style w:type="table" w:styleId="844" w:customStyle="1">
    <w:name w:val="Grid Table 1 Light - Accent 2"/>
    <w:basedOn w:val="755"/>
    <w:uiPriority w:val="99"/>
    <w:qFormat/>
    <w:pPr>
      <w:spacing w:after="0" w:line="240" w:lineRule="auto"/>
    </w:pPr>
    <w:tblPr/>
  </w:style>
  <w:style w:type="table" w:styleId="845" w:customStyle="1">
    <w:name w:val="Grid Table 1 Light - Accent 3"/>
    <w:basedOn w:val="755"/>
    <w:uiPriority w:val="99"/>
    <w:qFormat/>
    <w:pPr>
      <w:spacing w:after="0" w:line="240" w:lineRule="auto"/>
    </w:pPr>
    <w:tblPr/>
  </w:style>
  <w:style w:type="table" w:styleId="846" w:customStyle="1">
    <w:name w:val="Grid Table 1 Light - Accent 4"/>
    <w:basedOn w:val="755"/>
    <w:uiPriority w:val="99"/>
    <w:qFormat/>
    <w:pPr>
      <w:spacing w:after="0" w:line="240" w:lineRule="auto"/>
    </w:pPr>
    <w:tblPr/>
  </w:style>
  <w:style w:type="table" w:styleId="847" w:customStyle="1">
    <w:name w:val="Grid Table 1 Light - Accent 5"/>
    <w:basedOn w:val="755"/>
    <w:uiPriority w:val="99"/>
    <w:qFormat/>
    <w:pPr>
      <w:spacing w:after="0" w:line="240" w:lineRule="auto"/>
    </w:pPr>
    <w:tblPr/>
  </w:style>
  <w:style w:type="table" w:styleId="848" w:customStyle="1">
    <w:name w:val="Grid Table 1 Light - Accent 6"/>
    <w:basedOn w:val="755"/>
    <w:uiPriority w:val="99"/>
    <w:qFormat/>
    <w:pPr>
      <w:spacing w:after="0" w:line="240" w:lineRule="auto"/>
    </w:pPr>
    <w:tblPr/>
  </w:style>
  <w:style w:type="table" w:styleId="849" w:customStyle="1">
    <w:name w:val="Grid Table 2"/>
    <w:basedOn w:val="755"/>
    <w:uiPriority w:val="99"/>
    <w:qFormat/>
    <w:pPr>
      <w:spacing w:after="0" w:line="240" w:lineRule="auto"/>
    </w:pPr>
    <w:tblPr/>
  </w:style>
  <w:style w:type="table" w:styleId="850" w:customStyle="1">
    <w:name w:val="Grid Table 2 - Accent 1"/>
    <w:basedOn w:val="755"/>
    <w:uiPriority w:val="99"/>
    <w:qFormat/>
    <w:pPr>
      <w:spacing w:after="0" w:line="240" w:lineRule="auto"/>
    </w:pPr>
    <w:tblPr/>
  </w:style>
  <w:style w:type="table" w:styleId="851" w:customStyle="1">
    <w:name w:val="Grid Table 2 - Accent 2"/>
    <w:basedOn w:val="755"/>
    <w:uiPriority w:val="99"/>
    <w:qFormat/>
    <w:pPr>
      <w:spacing w:after="0" w:line="240" w:lineRule="auto"/>
    </w:pPr>
    <w:tblPr/>
  </w:style>
  <w:style w:type="table" w:styleId="852" w:customStyle="1">
    <w:name w:val="Grid Table 2 - Accent 3"/>
    <w:basedOn w:val="755"/>
    <w:uiPriority w:val="99"/>
    <w:qFormat/>
    <w:pPr>
      <w:spacing w:after="0" w:line="240" w:lineRule="auto"/>
    </w:pPr>
    <w:tblPr/>
  </w:style>
  <w:style w:type="table" w:styleId="853" w:customStyle="1">
    <w:name w:val="Grid Table 2 - Accent 4"/>
    <w:basedOn w:val="755"/>
    <w:uiPriority w:val="99"/>
    <w:qFormat/>
    <w:pPr>
      <w:spacing w:after="0" w:line="240" w:lineRule="auto"/>
    </w:pPr>
    <w:tblPr/>
  </w:style>
  <w:style w:type="table" w:styleId="854" w:customStyle="1">
    <w:name w:val="Grid Table 2 - Accent 5"/>
    <w:basedOn w:val="755"/>
    <w:uiPriority w:val="99"/>
    <w:qFormat/>
    <w:pPr>
      <w:spacing w:after="0" w:line="240" w:lineRule="auto"/>
    </w:pPr>
    <w:tblPr/>
  </w:style>
  <w:style w:type="table" w:styleId="855" w:customStyle="1">
    <w:name w:val="Grid Table 2 - Accent 6"/>
    <w:basedOn w:val="755"/>
    <w:uiPriority w:val="99"/>
    <w:qFormat/>
    <w:pPr>
      <w:spacing w:after="0" w:line="240" w:lineRule="auto"/>
    </w:pPr>
    <w:tblPr/>
  </w:style>
  <w:style w:type="table" w:styleId="856" w:customStyle="1">
    <w:name w:val="Grid Table 3"/>
    <w:basedOn w:val="755"/>
    <w:uiPriority w:val="99"/>
    <w:qFormat/>
    <w:pPr>
      <w:spacing w:after="0" w:line="240" w:lineRule="auto"/>
    </w:pPr>
    <w:tblPr/>
  </w:style>
  <w:style w:type="table" w:styleId="857" w:customStyle="1">
    <w:name w:val="Grid Table 3 - Accent 1"/>
    <w:basedOn w:val="755"/>
    <w:uiPriority w:val="99"/>
    <w:qFormat/>
    <w:pPr>
      <w:spacing w:after="0" w:line="240" w:lineRule="auto"/>
    </w:pPr>
    <w:tblPr/>
  </w:style>
  <w:style w:type="table" w:styleId="858" w:customStyle="1">
    <w:name w:val="Grid Table 3 - Accent 2"/>
    <w:basedOn w:val="755"/>
    <w:uiPriority w:val="99"/>
    <w:qFormat/>
    <w:pPr>
      <w:spacing w:after="0" w:line="240" w:lineRule="auto"/>
    </w:pPr>
    <w:tblPr/>
  </w:style>
  <w:style w:type="table" w:styleId="859" w:customStyle="1">
    <w:name w:val="Grid Table 3 - Accent 3"/>
    <w:basedOn w:val="755"/>
    <w:uiPriority w:val="99"/>
    <w:qFormat/>
    <w:pPr>
      <w:spacing w:after="0" w:line="240" w:lineRule="auto"/>
    </w:pPr>
    <w:tblPr/>
  </w:style>
  <w:style w:type="table" w:styleId="860" w:customStyle="1">
    <w:name w:val="Grid Table 3 - Accent 4"/>
    <w:basedOn w:val="755"/>
    <w:uiPriority w:val="99"/>
    <w:qFormat/>
    <w:pPr>
      <w:spacing w:after="0" w:line="240" w:lineRule="auto"/>
    </w:pPr>
    <w:tblPr/>
  </w:style>
  <w:style w:type="table" w:styleId="861" w:customStyle="1">
    <w:name w:val="Grid Table 3 - Accent 5"/>
    <w:basedOn w:val="755"/>
    <w:uiPriority w:val="99"/>
    <w:qFormat/>
    <w:pPr>
      <w:spacing w:after="0" w:line="240" w:lineRule="auto"/>
    </w:pPr>
    <w:tblPr/>
  </w:style>
  <w:style w:type="table" w:styleId="862" w:customStyle="1">
    <w:name w:val="Grid Table 3 - Accent 6"/>
    <w:basedOn w:val="755"/>
    <w:uiPriority w:val="99"/>
    <w:qFormat/>
    <w:pPr>
      <w:spacing w:after="0" w:line="240" w:lineRule="auto"/>
    </w:pPr>
    <w:tblPr/>
  </w:style>
  <w:style w:type="table" w:styleId="863" w:customStyle="1">
    <w:name w:val="Grid Table 4"/>
    <w:basedOn w:val="755"/>
    <w:uiPriority w:val="59"/>
    <w:qFormat/>
    <w:pPr>
      <w:spacing w:after="0" w:line="240" w:lineRule="auto"/>
    </w:pPr>
    <w:tblPr/>
  </w:style>
  <w:style w:type="table" w:styleId="864" w:customStyle="1">
    <w:name w:val="Grid Table 4 - Accent 1"/>
    <w:basedOn w:val="755"/>
    <w:uiPriority w:val="59"/>
    <w:qFormat/>
    <w:pPr>
      <w:spacing w:after="0" w:line="240" w:lineRule="auto"/>
    </w:pPr>
    <w:tblPr/>
  </w:style>
  <w:style w:type="table" w:styleId="865" w:customStyle="1">
    <w:name w:val="Grid Table 4 - Accent 2"/>
    <w:basedOn w:val="755"/>
    <w:uiPriority w:val="59"/>
    <w:qFormat/>
    <w:pPr>
      <w:spacing w:after="0" w:line="240" w:lineRule="auto"/>
    </w:pPr>
    <w:tblPr/>
  </w:style>
  <w:style w:type="table" w:styleId="866" w:customStyle="1">
    <w:name w:val="Grid Table 4 - Accent 3"/>
    <w:basedOn w:val="755"/>
    <w:uiPriority w:val="59"/>
    <w:qFormat/>
    <w:pPr>
      <w:spacing w:after="0" w:line="240" w:lineRule="auto"/>
    </w:pPr>
    <w:tblPr/>
  </w:style>
  <w:style w:type="table" w:styleId="867" w:customStyle="1">
    <w:name w:val="Grid Table 4 - Accent 4"/>
    <w:basedOn w:val="755"/>
    <w:uiPriority w:val="59"/>
    <w:qFormat/>
    <w:pPr>
      <w:spacing w:after="0" w:line="240" w:lineRule="auto"/>
    </w:pPr>
    <w:tblPr/>
  </w:style>
  <w:style w:type="table" w:styleId="868" w:customStyle="1">
    <w:name w:val="Grid Table 4 - Accent 5"/>
    <w:basedOn w:val="755"/>
    <w:uiPriority w:val="59"/>
    <w:qFormat/>
    <w:pPr>
      <w:spacing w:after="0" w:line="240" w:lineRule="auto"/>
    </w:pPr>
    <w:tblPr/>
  </w:style>
  <w:style w:type="table" w:styleId="869" w:customStyle="1">
    <w:name w:val="Grid Table 4 - Accent 6"/>
    <w:basedOn w:val="755"/>
    <w:uiPriority w:val="59"/>
    <w:qFormat/>
    <w:pPr>
      <w:spacing w:after="0" w:line="240" w:lineRule="auto"/>
    </w:pPr>
    <w:tblPr/>
  </w:style>
  <w:style w:type="table" w:styleId="870" w:customStyle="1">
    <w:name w:val="Grid Table 5 Dark"/>
    <w:basedOn w:val="755"/>
    <w:uiPriority w:val="99"/>
    <w:qFormat/>
    <w:pPr>
      <w:spacing w:after="0" w:line="240" w:lineRule="auto"/>
    </w:pPr>
    <w:tblPr/>
  </w:style>
  <w:style w:type="table" w:styleId="871" w:customStyle="1">
    <w:name w:val="Grid Table 5 Dark- Accent 1"/>
    <w:basedOn w:val="755"/>
    <w:uiPriority w:val="99"/>
    <w:qFormat/>
    <w:pPr>
      <w:spacing w:after="0" w:line="240" w:lineRule="auto"/>
    </w:pPr>
    <w:tblPr/>
  </w:style>
  <w:style w:type="table" w:styleId="872" w:customStyle="1">
    <w:name w:val="Grid Table 5 Dark - Accent 2"/>
    <w:basedOn w:val="755"/>
    <w:uiPriority w:val="99"/>
    <w:qFormat/>
    <w:pPr>
      <w:spacing w:after="0" w:line="240" w:lineRule="auto"/>
    </w:pPr>
    <w:tblPr/>
  </w:style>
  <w:style w:type="table" w:styleId="873" w:customStyle="1">
    <w:name w:val="Grid Table 5 Dark - Accent 3"/>
    <w:basedOn w:val="755"/>
    <w:uiPriority w:val="99"/>
    <w:qFormat/>
    <w:pPr>
      <w:spacing w:after="0" w:line="240" w:lineRule="auto"/>
    </w:pPr>
    <w:tblPr/>
  </w:style>
  <w:style w:type="table" w:styleId="874" w:customStyle="1">
    <w:name w:val="Grid Table 5 Dark- Accent 4"/>
    <w:basedOn w:val="755"/>
    <w:uiPriority w:val="99"/>
    <w:qFormat/>
    <w:pPr>
      <w:spacing w:after="0" w:line="240" w:lineRule="auto"/>
    </w:pPr>
    <w:tblPr/>
  </w:style>
  <w:style w:type="table" w:styleId="875" w:customStyle="1">
    <w:name w:val="Grid Table 5 Dark - Accent 5"/>
    <w:basedOn w:val="755"/>
    <w:uiPriority w:val="99"/>
    <w:qFormat/>
    <w:pPr>
      <w:spacing w:after="0" w:line="240" w:lineRule="auto"/>
    </w:pPr>
    <w:tblPr/>
  </w:style>
  <w:style w:type="table" w:styleId="876" w:customStyle="1">
    <w:name w:val="Grid Table 5 Dark - Accent 6"/>
    <w:basedOn w:val="755"/>
    <w:uiPriority w:val="99"/>
    <w:qFormat/>
    <w:pPr>
      <w:spacing w:after="0" w:line="240" w:lineRule="auto"/>
    </w:pPr>
    <w:tblPr/>
  </w:style>
  <w:style w:type="table" w:styleId="877" w:customStyle="1">
    <w:name w:val="Grid Table 6 Colorful"/>
    <w:basedOn w:val="755"/>
    <w:uiPriority w:val="99"/>
    <w:qFormat/>
    <w:pPr>
      <w:spacing w:after="0" w:line="240" w:lineRule="auto"/>
    </w:pPr>
    <w:tblPr/>
  </w:style>
  <w:style w:type="table" w:styleId="878" w:customStyle="1">
    <w:name w:val="Grid Table 6 Colorful - Accent 1"/>
    <w:basedOn w:val="755"/>
    <w:uiPriority w:val="99"/>
    <w:qFormat/>
    <w:pPr>
      <w:spacing w:after="0" w:line="240" w:lineRule="auto"/>
    </w:pPr>
    <w:tblPr/>
  </w:style>
  <w:style w:type="table" w:styleId="879" w:customStyle="1">
    <w:name w:val="Grid Table 6 Colorful - Accent 2"/>
    <w:basedOn w:val="755"/>
    <w:uiPriority w:val="99"/>
    <w:qFormat/>
    <w:pPr>
      <w:spacing w:after="0" w:line="240" w:lineRule="auto"/>
    </w:pPr>
    <w:tblPr/>
  </w:style>
  <w:style w:type="table" w:styleId="880" w:customStyle="1">
    <w:name w:val="Grid Table 6 Colorful - Accent 3"/>
    <w:basedOn w:val="755"/>
    <w:uiPriority w:val="99"/>
    <w:qFormat/>
    <w:pPr>
      <w:spacing w:after="0" w:line="240" w:lineRule="auto"/>
    </w:pPr>
    <w:tblPr/>
  </w:style>
  <w:style w:type="table" w:styleId="881" w:customStyle="1">
    <w:name w:val="Grid Table 6 Colorful - Accent 4"/>
    <w:basedOn w:val="755"/>
    <w:uiPriority w:val="99"/>
    <w:qFormat/>
    <w:pPr>
      <w:spacing w:after="0" w:line="240" w:lineRule="auto"/>
    </w:pPr>
    <w:tblPr/>
  </w:style>
  <w:style w:type="table" w:styleId="882" w:customStyle="1">
    <w:name w:val="Grid Table 6 Colorful - Accent 5"/>
    <w:basedOn w:val="755"/>
    <w:uiPriority w:val="99"/>
    <w:qFormat/>
    <w:pPr>
      <w:spacing w:after="0" w:line="240" w:lineRule="auto"/>
    </w:pPr>
    <w:tblPr/>
  </w:style>
  <w:style w:type="table" w:styleId="883" w:customStyle="1">
    <w:name w:val="Grid Table 6 Colorful - Accent 6"/>
    <w:basedOn w:val="755"/>
    <w:uiPriority w:val="99"/>
    <w:qFormat/>
    <w:pPr>
      <w:spacing w:after="0" w:line="240" w:lineRule="auto"/>
    </w:pPr>
    <w:tblPr/>
  </w:style>
  <w:style w:type="table" w:styleId="884" w:customStyle="1">
    <w:name w:val="Grid Table 7 Colorful"/>
    <w:basedOn w:val="755"/>
    <w:uiPriority w:val="99"/>
    <w:qFormat/>
    <w:pPr>
      <w:spacing w:after="0" w:line="240" w:lineRule="auto"/>
    </w:pPr>
    <w:tblPr/>
  </w:style>
  <w:style w:type="table" w:styleId="885" w:customStyle="1">
    <w:name w:val="Grid Table 7 Colorful - Accent 1"/>
    <w:basedOn w:val="755"/>
    <w:uiPriority w:val="99"/>
    <w:qFormat/>
    <w:pPr>
      <w:spacing w:after="0" w:line="240" w:lineRule="auto"/>
    </w:pPr>
    <w:tblPr/>
  </w:style>
  <w:style w:type="table" w:styleId="886" w:customStyle="1">
    <w:name w:val="Grid Table 7 Colorful - Accent 2"/>
    <w:basedOn w:val="755"/>
    <w:uiPriority w:val="99"/>
    <w:qFormat/>
    <w:pPr>
      <w:spacing w:after="0" w:line="240" w:lineRule="auto"/>
    </w:pPr>
    <w:tblPr/>
  </w:style>
  <w:style w:type="table" w:styleId="887" w:customStyle="1">
    <w:name w:val="Grid Table 7 Colorful - Accent 3"/>
    <w:basedOn w:val="755"/>
    <w:uiPriority w:val="99"/>
    <w:qFormat/>
    <w:pPr>
      <w:spacing w:after="0" w:line="240" w:lineRule="auto"/>
    </w:pPr>
    <w:tblPr/>
  </w:style>
  <w:style w:type="table" w:styleId="888" w:customStyle="1">
    <w:name w:val="Grid Table 7 Colorful - Accent 4"/>
    <w:basedOn w:val="755"/>
    <w:uiPriority w:val="99"/>
    <w:qFormat/>
    <w:pPr>
      <w:spacing w:after="0" w:line="240" w:lineRule="auto"/>
    </w:pPr>
    <w:tblPr/>
  </w:style>
  <w:style w:type="table" w:styleId="889" w:customStyle="1">
    <w:name w:val="Grid Table 7 Colorful - Accent 5"/>
    <w:basedOn w:val="755"/>
    <w:uiPriority w:val="99"/>
    <w:qFormat/>
    <w:pPr>
      <w:spacing w:after="0" w:line="240" w:lineRule="auto"/>
    </w:pPr>
    <w:tblPr/>
  </w:style>
  <w:style w:type="table" w:styleId="890" w:customStyle="1">
    <w:name w:val="Grid Table 7 Colorful - Accent 6"/>
    <w:basedOn w:val="755"/>
    <w:uiPriority w:val="99"/>
    <w:qFormat/>
    <w:pPr>
      <w:spacing w:after="0" w:line="240" w:lineRule="auto"/>
    </w:pPr>
    <w:tblPr/>
  </w:style>
  <w:style w:type="table" w:styleId="891" w:customStyle="1">
    <w:name w:val="List Table 1 Light"/>
    <w:basedOn w:val="755"/>
    <w:uiPriority w:val="99"/>
    <w:qFormat/>
    <w:pPr>
      <w:spacing w:after="0" w:line="240" w:lineRule="auto"/>
    </w:pPr>
    <w:tblPr/>
  </w:style>
  <w:style w:type="table" w:styleId="892" w:customStyle="1">
    <w:name w:val="List Table 1 Light - Accent 1"/>
    <w:basedOn w:val="755"/>
    <w:uiPriority w:val="99"/>
    <w:qFormat/>
    <w:pPr>
      <w:spacing w:after="0" w:line="240" w:lineRule="auto"/>
    </w:pPr>
    <w:tblPr/>
  </w:style>
  <w:style w:type="table" w:styleId="893" w:customStyle="1">
    <w:name w:val="List Table 1 Light - Accent 2"/>
    <w:basedOn w:val="755"/>
    <w:uiPriority w:val="99"/>
    <w:qFormat/>
    <w:pPr>
      <w:spacing w:after="0" w:line="240" w:lineRule="auto"/>
    </w:pPr>
    <w:tblPr/>
  </w:style>
  <w:style w:type="table" w:styleId="894" w:customStyle="1">
    <w:name w:val="List Table 1 Light - Accent 3"/>
    <w:basedOn w:val="755"/>
    <w:uiPriority w:val="99"/>
    <w:qFormat/>
    <w:pPr>
      <w:spacing w:after="0" w:line="240" w:lineRule="auto"/>
    </w:pPr>
    <w:tblPr/>
  </w:style>
  <w:style w:type="table" w:styleId="895" w:customStyle="1">
    <w:name w:val="List Table 1 Light - Accent 4"/>
    <w:basedOn w:val="755"/>
    <w:uiPriority w:val="99"/>
    <w:qFormat/>
    <w:pPr>
      <w:spacing w:after="0" w:line="240" w:lineRule="auto"/>
    </w:pPr>
    <w:tblPr/>
  </w:style>
  <w:style w:type="table" w:styleId="896" w:customStyle="1">
    <w:name w:val="List Table 1 Light - Accent 5"/>
    <w:basedOn w:val="755"/>
    <w:uiPriority w:val="99"/>
    <w:qFormat/>
    <w:pPr>
      <w:spacing w:after="0" w:line="240" w:lineRule="auto"/>
    </w:pPr>
    <w:tblPr/>
  </w:style>
  <w:style w:type="table" w:styleId="897" w:customStyle="1">
    <w:name w:val="List Table 1 Light - Accent 6"/>
    <w:basedOn w:val="755"/>
    <w:uiPriority w:val="99"/>
    <w:qFormat/>
    <w:pPr>
      <w:spacing w:after="0" w:line="240" w:lineRule="auto"/>
    </w:pPr>
    <w:tblPr/>
  </w:style>
  <w:style w:type="table" w:styleId="898" w:customStyle="1">
    <w:name w:val="List Table 2"/>
    <w:basedOn w:val="755"/>
    <w:uiPriority w:val="99"/>
    <w:qFormat/>
    <w:pPr>
      <w:spacing w:after="0" w:line="240" w:lineRule="auto"/>
    </w:pPr>
    <w:tblPr/>
  </w:style>
  <w:style w:type="table" w:styleId="899" w:customStyle="1">
    <w:name w:val="List Table 2 - Accent 1"/>
    <w:basedOn w:val="755"/>
    <w:uiPriority w:val="99"/>
    <w:qFormat/>
    <w:pPr>
      <w:spacing w:after="0" w:line="240" w:lineRule="auto"/>
    </w:pPr>
    <w:tblPr/>
  </w:style>
  <w:style w:type="table" w:styleId="900" w:customStyle="1">
    <w:name w:val="List Table 2 - Accent 2"/>
    <w:basedOn w:val="755"/>
    <w:uiPriority w:val="99"/>
    <w:qFormat/>
    <w:pPr>
      <w:spacing w:after="0" w:line="240" w:lineRule="auto"/>
    </w:pPr>
    <w:tblPr/>
  </w:style>
  <w:style w:type="table" w:styleId="901" w:customStyle="1">
    <w:name w:val="List Table 2 - Accent 3"/>
    <w:basedOn w:val="755"/>
    <w:uiPriority w:val="99"/>
    <w:qFormat/>
    <w:pPr>
      <w:spacing w:after="0" w:line="240" w:lineRule="auto"/>
    </w:pPr>
    <w:tblPr/>
  </w:style>
  <w:style w:type="table" w:styleId="902" w:customStyle="1">
    <w:name w:val="List Table 2 - Accent 4"/>
    <w:basedOn w:val="755"/>
    <w:uiPriority w:val="99"/>
    <w:qFormat/>
    <w:pPr>
      <w:spacing w:after="0" w:line="240" w:lineRule="auto"/>
    </w:pPr>
    <w:tblPr/>
  </w:style>
  <w:style w:type="table" w:styleId="903" w:customStyle="1">
    <w:name w:val="List Table 2 - Accent 5"/>
    <w:basedOn w:val="755"/>
    <w:uiPriority w:val="99"/>
    <w:qFormat/>
    <w:pPr>
      <w:spacing w:after="0" w:line="240" w:lineRule="auto"/>
    </w:pPr>
    <w:tblPr/>
  </w:style>
  <w:style w:type="table" w:styleId="904" w:customStyle="1">
    <w:name w:val="List Table 2 - Accent 6"/>
    <w:basedOn w:val="755"/>
    <w:uiPriority w:val="99"/>
    <w:qFormat/>
    <w:pPr>
      <w:spacing w:after="0" w:line="240" w:lineRule="auto"/>
    </w:pPr>
    <w:tblPr/>
  </w:style>
  <w:style w:type="table" w:styleId="905" w:customStyle="1">
    <w:name w:val="List Table 3"/>
    <w:basedOn w:val="755"/>
    <w:uiPriority w:val="99"/>
    <w:qFormat/>
    <w:pPr>
      <w:spacing w:after="0" w:line="240" w:lineRule="auto"/>
    </w:pPr>
    <w:tblPr/>
  </w:style>
  <w:style w:type="table" w:styleId="906" w:customStyle="1">
    <w:name w:val="List Table 3 - Accent 1"/>
    <w:basedOn w:val="755"/>
    <w:uiPriority w:val="99"/>
    <w:qFormat/>
    <w:pPr>
      <w:spacing w:after="0" w:line="240" w:lineRule="auto"/>
    </w:pPr>
    <w:tblPr/>
  </w:style>
  <w:style w:type="table" w:styleId="907" w:customStyle="1">
    <w:name w:val="List Table 3 - Accent 2"/>
    <w:basedOn w:val="755"/>
    <w:uiPriority w:val="99"/>
    <w:qFormat/>
    <w:pPr>
      <w:spacing w:after="0" w:line="240" w:lineRule="auto"/>
    </w:pPr>
    <w:tblPr/>
  </w:style>
  <w:style w:type="table" w:styleId="908" w:customStyle="1">
    <w:name w:val="List Table 3 - Accent 3"/>
    <w:basedOn w:val="755"/>
    <w:uiPriority w:val="99"/>
    <w:qFormat/>
    <w:pPr>
      <w:spacing w:after="0" w:line="240" w:lineRule="auto"/>
    </w:pPr>
    <w:tblPr/>
  </w:style>
  <w:style w:type="table" w:styleId="909" w:customStyle="1">
    <w:name w:val="List Table 3 - Accent 4"/>
    <w:basedOn w:val="755"/>
    <w:uiPriority w:val="99"/>
    <w:qFormat/>
    <w:pPr>
      <w:spacing w:after="0" w:line="240" w:lineRule="auto"/>
    </w:pPr>
    <w:tblPr/>
  </w:style>
  <w:style w:type="table" w:styleId="910" w:customStyle="1">
    <w:name w:val="List Table 3 - Accent 5"/>
    <w:basedOn w:val="755"/>
    <w:uiPriority w:val="99"/>
    <w:qFormat/>
    <w:pPr>
      <w:spacing w:after="0" w:line="240" w:lineRule="auto"/>
    </w:pPr>
    <w:tblPr/>
  </w:style>
  <w:style w:type="table" w:styleId="911" w:customStyle="1">
    <w:name w:val="List Table 3 - Accent 6"/>
    <w:basedOn w:val="755"/>
    <w:uiPriority w:val="99"/>
    <w:qFormat/>
    <w:pPr>
      <w:spacing w:after="0" w:line="240" w:lineRule="auto"/>
    </w:pPr>
    <w:tblPr/>
  </w:style>
  <w:style w:type="table" w:styleId="912" w:customStyle="1">
    <w:name w:val="List Table 4"/>
    <w:basedOn w:val="755"/>
    <w:uiPriority w:val="99"/>
    <w:qFormat/>
    <w:pPr>
      <w:spacing w:after="0" w:line="240" w:lineRule="auto"/>
    </w:pPr>
    <w:tblPr/>
  </w:style>
  <w:style w:type="table" w:styleId="913" w:customStyle="1">
    <w:name w:val="List Table 4 - Accent 1"/>
    <w:basedOn w:val="755"/>
    <w:uiPriority w:val="99"/>
    <w:qFormat/>
    <w:pPr>
      <w:spacing w:after="0" w:line="240" w:lineRule="auto"/>
    </w:pPr>
    <w:tblPr/>
  </w:style>
  <w:style w:type="table" w:styleId="914" w:customStyle="1">
    <w:name w:val="List Table 4 - Accent 2"/>
    <w:basedOn w:val="755"/>
    <w:uiPriority w:val="99"/>
    <w:qFormat/>
    <w:pPr>
      <w:spacing w:after="0" w:line="240" w:lineRule="auto"/>
    </w:pPr>
    <w:tblPr/>
  </w:style>
  <w:style w:type="table" w:styleId="915" w:customStyle="1">
    <w:name w:val="List Table 4 - Accent 3"/>
    <w:basedOn w:val="755"/>
    <w:uiPriority w:val="99"/>
    <w:qFormat/>
    <w:pPr>
      <w:spacing w:after="0" w:line="240" w:lineRule="auto"/>
    </w:pPr>
    <w:tblPr/>
  </w:style>
  <w:style w:type="table" w:styleId="916" w:customStyle="1">
    <w:name w:val="List Table 4 - Accent 4"/>
    <w:basedOn w:val="755"/>
    <w:uiPriority w:val="99"/>
    <w:qFormat/>
    <w:pPr>
      <w:spacing w:after="0" w:line="240" w:lineRule="auto"/>
    </w:pPr>
    <w:tblPr/>
  </w:style>
  <w:style w:type="table" w:styleId="917" w:customStyle="1">
    <w:name w:val="List Table 4 - Accent 5"/>
    <w:basedOn w:val="755"/>
    <w:uiPriority w:val="99"/>
    <w:qFormat/>
    <w:pPr>
      <w:spacing w:after="0" w:line="240" w:lineRule="auto"/>
    </w:pPr>
    <w:tblPr/>
  </w:style>
  <w:style w:type="table" w:styleId="918" w:customStyle="1">
    <w:name w:val="List Table 4 - Accent 6"/>
    <w:basedOn w:val="755"/>
    <w:uiPriority w:val="99"/>
    <w:qFormat/>
    <w:pPr>
      <w:spacing w:after="0" w:line="240" w:lineRule="auto"/>
    </w:pPr>
    <w:tblPr/>
  </w:style>
  <w:style w:type="table" w:styleId="919" w:customStyle="1">
    <w:name w:val="List Table 5 Dark"/>
    <w:basedOn w:val="755"/>
    <w:uiPriority w:val="99"/>
    <w:qFormat/>
    <w:pPr>
      <w:spacing w:after="0" w:line="240" w:lineRule="auto"/>
    </w:pPr>
    <w:tblPr/>
  </w:style>
  <w:style w:type="table" w:styleId="920" w:customStyle="1">
    <w:name w:val="List Table 5 Dark - Accent 1"/>
    <w:basedOn w:val="755"/>
    <w:uiPriority w:val="99"/>
    <w:qFormat/>
    <w:pPr>
      <w:spacing w:after="0" w:line="240" w:lineRule="auto"/>
    </w:pPr>
    <w:tblPr/>
  </w:style>
  <w:style w:type="table" w:styleId="921" w:customStyle="1">
    <w:name w:val="List Table 5 Dark - Accent 2"/>
    <w:basedOn w:val="755"/>
    <w:uiPriority w:val="99"/>
    <w:qFormat/>
    <w:pPr>
      <w:spacing w:after="0" w:line="240" w:lineRule="auto"/>
    </w:pPr>
    <w:tblPr/>
  </w:style>
  <w:style w:type="table" w:styleId="922" w:customStyle="1">
    <w:name w:val="List Table 5 Dark - Accent 3"/>
    <w:basedOn w:val="755"/>
    <w:uiPriority w:val="99"/>
    <w:qFormat/>
    <w:pPr>
      <w:spacing w:after="0" w:line="240" w:lineRule="auto"/>
    </w:pPr>
    <w:tblPr/>
  </w:style>
  <w:style w:type="table" w:styleId="923" w:customStyle="1">
    <w:name w:val="List Table 5 Dark - Accent 4"/>
    <w:basedOn w:val="755"/>
    <w:uiPriority w:val="99"/>
    <w:qFormat/>
    <w:pPr>
      <w:spacing w:after="0" w:line="240" w:lineRule="auto"/>
    </w:pPr>
    <w:tblPr/>
  </w:style>
  <w:style w:type="table" w:styleId="924" w:customStyle="1">
    <w:name w:val="List Table 5 Dark - Accent 5"/>
    <w:basedOn w:val="755"/>
    <w:uiPriority w:val="99"/>
    <w:qFormat/>
    <w:pPr>
      <w:spacing w:after="0" w:line="240" w:lineRule="auto"/>
    </w:pPr>
    <w:tblPr/>
  </w:style>
  <w:style w:type="table" w:styleId="925" w:customStyle="1">
    <w:name w:val="List Table 5 Dark - Accent 6"/>
    <w:basedOn w:val="755"/>
    <w:uiPriority w:val="99"/>
    <w:qFormat/>
    <w:pPr>
      <w:spacing w:after="0" w:line="240" w:lineRule="auto"/>
    </w:pPr>
    <w:tblPr/>
  </w:style>
  <w:style w:type="table" w:styleId="926" w:customStyle="1">
    <w:name w:val="List Table 6 Colorful"/>
    <w:basedOn w:val="755"/>
    <w:uiPriority w:val="99"/>
    <w:qFormat/>
    <w:pPr>
      <w:spacing w:after="0" w:line="240" w:lineRule="auto"/>
    </w:pPr>
    <w:tblPr/>
  </w:style>
  <w:style w:type="table" w:styleId="927" w:customStyle="1">
    <w:name w:val="List Table 6 Colorful - Accent 1"/>
    <w:basedOn w:val="755"/>
    <w:uiPriority w:val="99"/>
    <w:qFormat/>
    <w:pPr>
      <w:spacing w:after="0" w:line="240" w:lineRule="auto"/>
    </w:pPr>
    <w:tblPr/>
  </w:style>
  <w:style w:type="table" w:styleId="928" w:customStyle="1">
    <w:name w:val="List Table 6 Colorful - Accent 2"/>
    <w:basedOn w:val="755"/>
    <w:uiPriority w:val="99"/>
    <w:qFormat/>
    <w:pPr>
      <w:spacing w:after="0" w:line="240" w:lineRule="auto"/>
    </w:pPr>
    <w:tblPr/>
  </w:style>
  <w:style w:type="table" w:styleId="929" w:customStyle="1">
    <w:name w:val="List Table 6 Colorful - Accent 3"/>
    <w:basedOn w:val="755"/>
    <w:uiPriority w:val="99"/>
    <w:qFormat/>
    <w:pPr>
      <w:spacing w:after="0" w:line="240" w:lineRule="auto"/>
    </w:pPr>
    <w:tblPr/>
  </w:style>
  <w:style w:type="table" w:styleId="930" w:customStyle="1">
    <w:name w:val="List Table 6 Colorful - Accent 4"/>
    <w:basedOn w:val="755"/>
    <w:uiPriority w:val="99"/>
    <w:qFormat/>
    <w:pPr>
      <w:spacing w:after="0" w:line="240" w:lineRule="auto"/>
    </w:pPr>
    <w:tblPr/>
  </w:style>
  <w:style w:type="table" w:styleId="931" w:customStyle="1">
    <w:name w:val="List Table 6 Colorful - Accent 5"/>
    <w:basedOn w:val="755"/>
    <w:uiPriority w:val="99"/>
    <w:qFormat/>
    <w:pPr>
      <w:spacing w:after="0" w:line="240" w:lineRule="auto"/>
    </w:pPr>
    <w:tblPr/>
  </w:style>
  <w:style w:type="table" w:styleId="932" w:customStyle="1">
    <w:name w:val="List Table 6 Colorful - Accent 6"/>
    <w:basedOn w:val="755"/>
    <w:uiPriority w:val="99"/>
    <w:qFormat/>
    <w:pPr>
      <w:spacing w:after="0" w:line="240" w:lineRule="auto"/>
    </w:pPr>
    <w:tblPr/>
  </w:style>
  <w:style w:type="table" w:styleId="933" w:customStyle="1">
    <w:name w:val="List Table 7 Colorful"/>
    <w:basedOn w:val="755"/>
    <w:uiPriority w:val="99"/>
    <w:qFormat/>
    <w:pPr>
      <w:spacing w:after="0" w:line="240" w:lineRule="auto"/>
    </w:pPr>
    <w:tblPr/>
  </w:style>
  <w:style w:type="table" w:styleId="934" w:customStyle="1">
    <w:name w:val="List Table 7 Colorful - Accent 1"/>
    <w:basedOn w:val="755"/>
    <w:uiPriority w:val="99"/>
    <w:qFormat/>
    <w:pPr>
      <w:spacing w:after="0" w:line="240" w:lineRule="auto"/>
    </w:pPr>
    <w:tblPr/>
  </w:style>
  <w:style w:type="table" w:styleId="935" w:customStyle="1">
    <w:name w:val="List Table 7 Colorful - Accent 2"/>
    <w:basedOn w:val="755"/>
    <w:uiPriority w:val="99"/>
    <w:qFormat/>
    <w:pPr>
      <w:spacing w:after="0" w:line="240" w:lineRule="auto"/>
    </w:pPr>
    <w:tblPr/>
  </w:style>
  <w:style w:type="table" w:styleId="936" w:customStyle="1">
    <w:name w:val="List Table 7 Colorful - Accent 3"/>
    <w:basedOn w:val="755"/>
    <w:uiPriority w:val="99"/>
    <w:qFormat/>
    <w:pPr>
      <w:spacing w:after="0" w:line="240" w:lineRule="auto"/>
    </w:pPr>
    <w:tblPr/>
  </w:style>
  <w:style w:type="table" w:styleId="937" w:customStyle="1">
    <w:name w:val="List Table 7 Colorful - Accent 4"/>
    <w:basedOn w:val="755"/>
    <w:uiPriority w:val="99"/>
    <w:qFormat/>
    <w:pPr>
      <w:spacing w:after="0" w:line="240" w:lineRule="auto"/>
    </w:pPr>
    <w:tblPr/>
  </w:style>
  <w:style w:type="table" w:styleId="938" w:customStyle="1">
    <w:name w:val="List Table 7 Colorful - Accent 5"/>
    <w:basedOn w:val="755"/>
    <w:uiPriority w:val="99"/>
    <w:qFormat/>
    <w:pPr>
      <w:spacing w:after="0" w:line="240" w:lineRule="auto"/>
    </w:pPr>
    <w:tblPr/>
  </w:style>
  <w:style w:type="table" w:styleId="939" w:customStyle="1">
    <w:name w:val="List Table 7 Colorful - Accent 6"/>
    <w:basedOn w:val="755"/>
    <w:uiPriority w:val="99"/>
    <w:qFormat/>
    <w:pPr>
      <w:spacing w:after="0" w:line="240" w:lineRule="auto"/>
    </w:pPr>
    <w:tblPr/>
  </w:style>
  <w:style w:type="table" w:styleId="940" w:customStyle="1">
    <w:name w:val="Lined - Accent"/>
    <w:basedOn w:val="755"/>
    <w:uiPriority w:val="99"/>
    <w:qFormat/>
    <w:pPr>
      <w:spacing w:after="0" w:line="240" w:lineRule="auto"/>
    </w:pPr>
    <w:rPr>
      <w:color w:val="404040"/>
    </w:rPr>
    <w:tblPr/>
  </w:style>
  <w:style w:type="table" w:styleId="941" w:customStyle="1">
    <w:name w:val="Lined - Accent 1"/>
    <w:basedOn w:val="755"/>
    <w:uiPriority w:val="99"/>
    <w:qFormat/>
    <w:pPr>
      <w:spacing w:after="0" w:line="240" w:lineRule="auto"/>
    </w:pPr>
    <w:rPr>
      <w:color w:val="404040"/>
    </w:rPr>
    <w:tblPr/>
  </w:style>
  <w:style w:type="table" w:styleId="942" w:customStyle="1">
    <w:name w:val="Lined - Accent 2"/>
    <w:basedOn w:val="755"/>
    <w:uiPriority w:val="99"/>
    <w:qFormat/>
    <w:pPr>
      <w:spacing w:after="0" w:line="240" w:lineRule="auto"/>
    </w:pPr>
    <w:rPr>
      <w:color w:val="404040"/>
    </w:rPr>
    <w:tblPr/>
  </w:style>
  <w:style w:type="table" w:styleId="943" w:customStyle="1">
    <w:name w:val="Lined - Accent 3"/>
    <w:basedOn w:val="755"/>
    <w:uiPriority w:val="99"/>
    <w:qFormat/>
    <w:pPr>
      <w:spacing w:after="0" w:line="240" w:lineRule="auto"/>
    </w:pPr>
    <w:rPr>
      <w:color w:val="404040"/>
    </w:rPr>
    <w:tblPr/>
  </w:style>
  <w:style w:type="table" w:styleId="944" w:customStyle="1">
    <w:name w:val="Lined - Accent 4"/>
    <w:basedOn w:val="755"/>
    <w:uiPriority w:val="99"/>
    <w:qFormat/>
    <w:pPr>
      <w:spacing w:after="0" w:line="240" w:lineRule="auto"/>
    </w:pPr>
    <w:rPr>
      <w:color w:val="404040"/>
    </w:rPr>
    <w:tblPr/>
  </w:style>
  <w:style w:type="table" w:styleId="945" w:customStyle="1">
    <w:name w:val="Lined - Accent 5"/>
    <w:basedOn w:val="755"/>
    <w:uiPriority w:val="99"/>
    <w:qFormat/>
    <w:pPr>
      <w:spacing w:after="0" w:line="240" w:lineRule="auto"/>
    </w:pPr>
    <w:rPr>
      <w:color w:val="404040"/>
    </w:rPr>
    <w:tblPr/>
  </w:style>
  <w:style w:type="table" w:styleId="946" w:customStyle="1">
    <w:name w:val="Lined - Accent 6"/>
    <w:basedOn w:val="755"/>
    <w:uiPriority w:val="99"/>
    <w:qFormat/>
    <w:pPr>
      <w:spacing w:after="0" w:line="240" w:lineRule="auto"/>
    </w:pPr>
    <w:rPr>
      <w:color w:val="404040"/>
    </w:rPr>
    <w:tblPr/>
  </w:style>
  <w:style w:type="table" w:styleId="947" w:customStyle="1">
    <w:name w:val="Bordered &amp; Lined - Accent"/>
    <w:basedOn w:val="755"/>
    <w:uiPriority w:val="99"/>
    <w:qFormat/>
    <w:pPr>
      <w:spacing w:after="0" w:line="240" w:lineRule="auto"/>
    </w:pPr>
    <w:rPr>
      <w:color w:val="404040"/>
    </w:rPr>
    <w:tblPr/>
  </w:style>
  <w:style w:type="table" w:styleId="948" w:customStyle="1">
    <w:name w:val="Bordered &amp; Lined - Accent 1"/>
    <w:basedOn w:val="755"/>
    <w:uiPriority w:val="99"/>
    <w:qFormat/>
    <w:pPr>
      <w:spacing w:after="0" w:line="240" w:lineRule="auto"/>
    </w:pPr>
    <w:rPr>
      <w:color w:val="404040"/>
    </w:rPr>
    <w:tblPr/>
  </w:style>
  <w:style w:type="table" w:styleId="949" w:customStyle="1">
    <w:name w:val="Bordered &amp; Lined - Accent 2"/>
    <w:basedOn w:val="755"/>
    <w:uiPriority w:val="99"/>
    <w:qFormat/>
    <w:pPr>
      <w:spacing w:after="0" w:line="240" w:lineRule="auto"/>
    </w:pPr>
    <w:rPr>
      <w:color w:val="404040"/>
    </w:rPr>
    <w:tblPr/>
  </w:style>
  <w:style w:type="table" w:styleId="950" w:customStyle="1">
    <w:name w:val="Bordered &amp; Lined - Accent 3"/>
    <w:basedOn w:val="755"/>
    <w:uiPriority w:val="99"/>
    <w:qFormat/>
    <w:pPr>
      <w:spacing w:after="0" w:line="240" w:lineRule="auto"/>
    </w:pPr>
    <w:rPr>
      <w:color w:val="404040"/>
    </w:rPr>
    <w:tblPr/>
  </w:style>
  <w:style w:type="table" w:styleId="951" w:customStyle="1">
    <w:name w:val="Bordered &amp; Lined - Accent 4"/>
    <w:basedOn w:val="755"/>
    <w:uiPriority w:val="99"/>
    <w:qFormat/>
    <w:pPr>
      <w:spacing w:after="0" w:line="240" w:lineRule="auto"/>
    </w:pPr>
    <w:rPr>
      <w:color w:val="404040"/>
    </w:rPr>
    <w:tblPr/>
  </w:style>
  <w:style w:type="table" w:styleId="952" w:customStyle="1">
    <w:name w:val="Bordered &amp; Lined - Accent 5"/>
    <w:basedOn w:val="755"/>
    <w:uiPriority w:val="99"/>
    <w:qFormat/>
    <w:pPr>
      <w:spacing w:after="0" w:line="240" w:lineRule="auto"/>
    </w:pPr>
    <w:rPr>
      <w:color w:val="404040"/>
    </w:rPr>
    <w:tblPr/>
  </w:style>
  <w:style w:type="table" w:styleId="953" w:customStyle="1">
    <w:name w:val="Bordered &amp; Lined - Accent 6"/>
    <w:basedOn w:val="755"/>
    <w:uiPriority w:val="99"/>
    <w:qFormat/>
    <w:pPr>
      <w:spacing w:after="0" w:line="240" w:lineRule="auto"/>
    </w:pPr>
    <w:rPr>
      <w:color w:val="404040"/>
    </w:rPr>
    <w:tblPr/>
  </w:style>
  <w:style w:type="table" w:styleId="954" w:customStyle="1">
    <w:name w:val="Bordered"/>
    <w:basedOn w:val="755"/>
    <w:uiPriority w:val="99"/>
    <w:qFormat/>
    <w:pPr>
      <w:spacing w:after="0" w:line="240" w:lineRule="auto"/>
    </w:pPr>
    <w:tblPr/>
  </w:style>
  <w:style w:type="table" w:styleId="955" w:customStyle="1">
    <w:name w:val="Bordered - Accent 1"/>
    <w:basedOn w:val="755"/>
    <w:uiPriority w:val="99"/>
    <w:qFormat/>
    <w:pPr>
      <w:spacing w:after="0" w:line="240" w:lineRule="auto"/>
    </w:pPr>
    <w:tblPr/>
  </w:style>
  <w:style w:type="table" w:styleId="956" w:customStyle="1">
    <w:name w:val="Bordered - Accent 2"/>
    <w:basedOn w:val="755"/>
    <w:uiPriority w:val="99"/>
    <w:qFormat/>
    <w:pPr>
      <w:spacing w:after="0" w:line="240" w:lineRule="auto"/>
    </w:pPr>
    <w:tblPr/>
  </w:style>
  <w:style w:type="table" w:styleId="957" w:customStyle="1">
    <w:name w:val="Bordered - Accent 3"/>
    <w:basedOn w:val="755"/>
    <w:uiPriority w:val="99"/>
    <w:qFormat/>
    <w:pPr>
      <w:spacing w:after="0" w:line="240" w:lineRule="auto"/>
    </w:pPr>
    <w:tblPr/>
  </w:style>
  <w:style w:type="table" w:styleId="958" w:customStyle="1">
    <w:name w:val="Bordered - Accent 4"/>
    <w:basedOn w:val="755"/>
    <w:uiPriority w:val="99"/>
    <w:qFormat/>
    <w:pPr>
      <w:spacing w:after="0" w:line="240" w:lineRule="auto"/>
    </w:pPr>
    <w:tblPr/>
  </w:style>
  <w:style w:type="table" w:styleId="959" w:customStyle="1">
    <w:name w:val="Bordered - Accent 5"/>
    <w:basedOn w:val="755"/>
    <w:uiPriority w:val="99"/>
    <w:qFormat/>
    <w:pPr>
      <w:spacing w:after="0" w:line="240" w:lineRule="auto"/>
    </w:pPr>
    <w:tblPr/>
  </w:style>
  <w:style w:type="table" w:styleId="960" w:customStyle="1">
    <w:name w:val="Bordered - Accent 6"/>
    <w:basedOn w:val="755"/>
    <w:uiPriority w:val="99"/>
    <w:qFormat/>
    <w:pPr>
      <w:spacing w:after="0" w:line="240" w:lineRule="auto"/>
    </w:pPr>
    <w:tblPr/>
  </w:style>
  <w:style w:type="character" w:styleId="961" w:customStyle="1">
    <w:name w:val="Footnote Text Char"/>
    <w:link w:val="711"/>
    <w:uiPriority w:val="99"/>
    <w:qFormat/>
    <w:rPr>
      <w:sz w:val="18"/>
    </w:rPr>
  </w:style>
  <w:style w:type="paragraph" w:styleId="962" w:customStyle="1">
    <w:name w:val="TOC Heading"/>
    <w:uiPriority w:val="39"/>
    <w:unhideWhenUsed/>
    <w:qFormat/>
    <w:rPr>
      <w:rFonts w:hint="default" w:ascii="Times New Roman" w:hAnsi="Times New Roman" w:eastAsia="宋体" w:cs="Times New Roman"/>
    </w:rPr>
  </w:style>
  <w:style w:type="paragraph" w:styleId="963" w:customStyle="1">
    <w:name w:val="段"/>
    <w:next w:val="711"/>
    <w:uiPriority w:val="0"/>
    <w:qFormat/>
    <w:pPr>
      <w:ind w:firstLine="420"/>
      <w:jc w:val="both"/>
      <w:tabs>
        <w:tab w:val="center" w:pos="4201" w:leader="none"/>
        <w:tab w:val="right" w:pos="9298" w:leader="dot"/>
      </w:tabs>
    </w:pPr>
    <w:rPr>
      <w:rFonts w:hint="default" w:ascii="宋体" w:hAnsi="Times New Roman" w:eastAsia="Times New Roman" w:cs="Times New Roman"/>
    </w:rPr>
  </w:style>
  <w:style w:type="paragraph" w:styleId="964" w:customStyle="1">
    <w:name w:val="首行缩进"/>
    <w:basedOn w:val="711"/>
    <w:uiPriority w:val="99"/>
    <w:qFormat/>
    <w:pPr>
      <w:ind w:firstLine="480"/>
    </w:pPr>
    <w:rPr>
      <w:szCs w:val="20"/>
      <w:lang w:val="zh-CN"/>
    </w:rPr>
  </w:style>
  <w:style w:type="character" w:styleId="965" w:customStyle="1">
    <w:name w:val="hover14"/>
    <w:link w:val="711"/>
    <w:uiPriority w:val="0"/>
    <w:qFormat/>
    <w:rPr>
      <w:shd w:val="clear" w:color="auto" w:fill="eeeeee"/>
    </w:rPr>
  </w:style>
  <w:style w:type="character" w:styleId="966" w:customStyle="1">
    <w:name w:val="hour_pm"/>
    <w:link w:val="711"/>
    <w:uiPriority w:val="0"/>
    <w:qFormat/>
  </w:style>
  <w:style w:type="character" w:styleId="967" w:customStyle="1">
    <w:name w:val="first-child"/>
    <w:link w:val="711"/>
    <w:uiPriority w:val="0"/>
    <w:qFormat/>
  </w:style>
  <w:style w:type="character" w:styleId="968" w:customStyle="1">
    <w:name w:val="正文文本 Char"/>
    <w:link w:val="711"/>
    <w:uiPriority w:val="99"/>
    <w:qFormat/>
    <w:rPr>
      <w:rFonts w:ascii="Calibri" w:hAnsi="Calibri" w:eastAsia="宋体" w:cs="Times New Roman"/>
      <w:szCs w:val="24"/>
    </w:rPr>
  </w:style>
  <w:style w:type="character" w:styleId="969" w:customStyle="1">
    <w:name w:val="font81"/>
    <w:link w:val="711"/>
    <w:uiPriority w:val="0"/>
    <w:qFormat/>
    <w:rPr>
      <w:rFonts w:hint="eastAsia" w:ascii="宋体" w:hAnsi="宋体" w:eastAsia="宋体" w:cs="宋体"/>
      <w:b/>
      <w:color w:val="000000"/>
      <w:sz w:val="22"/>
      <w:szCs w:val="22"/>
      <w:u w:val="none"/>
    </w:rPr>
  </w:style>
  <w:style w:type="character" w:styleId="970" w:customStyle="1">
    <w:name w:val="日期 Char1"/>
    <w:link w:val="711"/>
    <w:uiPriority w:val="0"/>
    <w:qFormat/>
    <w:rPr>
      <w:rFonts w:ascii="Calibri" w:hAnsi="Calibri" w:eastAsia="宋体" w:cs="Times New Roman"/>
      <w:szCs w:val="24"/>
    </w:rPr>
  </w:style>
  <w:style w:type="character" w:styleId="971" w:customStyle="1">
    <w:name w:val="hover13"/>
    <w:link w:val="711"/>
    <w:uiPriority w:val="0"/>
    <w:qFormat/>
    <w:rPr>
      <w:shd w:val="clear" w:color="auto" w:fill="eeeeee"/>
    </w:rPr>
  </w:style>
  <w:style w:type="character" w:styleId="972" w:customStyle="1">
    <w:name w:val="font71"/>
    <w:link w:val="711"/>
    <w:uiPriority w:val="0"/>
    <w:qFormat/>
    <w:rPr>
      <w:rFonts w:hint="eastAsia" w:ascii="宋体" w:hAnsi="宋体" w:eastAsia="宋体" w:cs="宋体"/>
      <w:b/>
      <w:color w:val="000000"/>
      <w:sz w:val="22"/>
      <w:szCs w:val="22"/>
      <w:u w:val="none"/>
      <w:vertAlign w:val="superscript"/>
    </w:rPr>
  </w:style>
  <w:style w:type="character" w:styleId="973" w:customStyle="1">
    <w:name w:val="纯文本 Char"/>
    <w:link w:val="711"/>
    <w:uiPriority w:val="0"/>
    <w:qFormat/>
    <w:rPr>
      <w:rFonts w:ascii="宋体" w:hAnsi="Courier New" w:eastAsia="宋体" w:cs="Courier New"/>
      <w:szCs w:val="21"/>
    </w:rPr>
  </w:style>
  <w:style w:type="character" w:styleId="974" w:customStyle="1">
    <w:name w:val="select2-selection__rendered"/>
    <w:link w:val="711"/>
    <w:uiPriority w:val="0"/>
    <w:qFormat/>
    <w:rPr>
      <w:sz w:val="18"/>
      <w:szCs w:val="18"/>
    </w:rPr>
  </w:style>
  <w:style w:type="character" w:styleId="975" w:customStyle="1">
    <w:name w:val="first-child1"/>
    <w:link w:val="711"/>
    <w:uiPriority w:val="0"/>
    <w:qFormat/>
  </w:style>
  <w:style w:type="character" w:styleId="976" w:customStyle="1">
    <w:name w:val="old"/>
    <w:link w:val="711"/>
    <w:uiPriority w:val="0"/>
    <w:qFormat/>
    <w:rPr>
      <w:color w:val="999999"/>
    </w:rPr>
  </w:style>
  <w:style w:type="character" w:styleId="977" w:customStyle="1">
    <w:name w:val="time"/>
    <w:link w:val="711"/>
    <w:uiPriority w:val="0"/>
    <w:qFormat/>
    <w:rPr>
      <w:rFonts w:ascii="Arial" w:hAnsi="Arial" w:cs="Arial"/>
    </w:rPr>
  </w:style>
  <w:style w:type="character" w:styleId="978" w:customStyle="1">
    <w:name w:val="Plain Text Char"/>
    <w:link w:val="979"/>
    <w:uiPriority w:val="0"/>
    <w:qFormat/>
    <w:rPr>
      <w:rFonts w:ascii="宋体" w:hAnsi="Courier New" w:eastAsia="楷体_GB2312" w:cs="Times New Roman"/>
      <w:sz w:val="26"/>
    </w:rPr>
  </w:style>
  <w:style w:type="paragraph" w:styleId="979" w:customStyle="1">
    <w:name w:val="纯文本3"/>
    <w:basedOn w:val="711"/>
    <w:link w:val="978"/>
    <w:uiPriority w:val="0"/>
    <w:qFormat/>
    <w:rPr>
      <w:rFonts w:ascii="宋体" w:hAnsi="Courier New" w:eastAsia="楷体_GB2312"/>
      <w:sz w:val="26"/>
      <w:szCs w:val="22"/>
    </w:rPr>
  </w:style>
  <w:style w:type="character" w:styleId="980" w:customStyle="1">
    <w:name w:val="hour_am"/>
    <w:link w:val="711"/>
    <w:uiPriority w:val="0"/>
    <w:qFormat/>
  </w:style>
  <w:style w:type="character" w:styleId="981" w:customStyle="1">
    <w:name w:val="NormalCharacter1"/>
    <w:link w:val="711"/>
    <w:uiPriority w:val="0"/>
    <w:semiHidden/>
    <w:qFormat/>
    <w:rPr>
      <w:rFonts w:ascii="Times New Roman" w:hAnsi="Times New Roman" w:eastAsia="宋体" w:cs="Times New Roman"/>
    </w:rPr>
  </w:style>
  <w:style w:type="paragraph" w:styleId="982" w:customStyle="1">
    <w:name w:val="纯文本2"/>
    <w:basedOn w:val="711"/>
    <w:uiPriority w:val="0"/>
    <w:qFormat/>
    <w:rPr>
      <w:rFonts w:ascii="宋体" w:hAnsi="Courier New"/>
    </w:rPr>
  </w:style>
  <w:style w:type="paragraph" w:styleId="983" w:customStyle="1">
    <w:name w:val="文本正文"/>
    <w:basedOn w:val="711"/>
    <w:uiPriority w:val="0"/>
    <w:qFormat/>
    <w:pPr>
      <w:ind w:firstLine="560"/>
      <w:jc w:val="left"/>
      <w:spacing w:line="360" w:lineRule="auto"/>
    </w:pPr>
    <w:rPr>
      <w:sz w:val="28"/>
      <w:szCs w:val="28"/>
    </w:rPr>
  </w:style>
  <w:style w:type="paragraph" w:styleId="984" w:customStyle="1">
    <w:name w:val="Plain Text1"/>
    <w:basedOn w:val="711"/>
    <w:uiPriority w:val="0"/>
    <w:qFormat/>
    <w:pPr>
      <w:jc w:val="left"/>
      <w:widowControl/>
    </w:pPr>
    <w:rPr>
      <w:rFonts w:ascii="宋体" w:hAnsi="Courier New" w:eastAsia="楷体_GB2312"/>
      <w:sz w:val="26"/>
      <w:szCs w:val="20"/>
    </w:rPr>
  </w:style>
  <w:style w:type="paragraph" w:styleId="985" w:customStyle="1">
    <w:name w:val="纯文本4"/>
    <w:basedOn w:val="711"/>
    <w:uiPriority w:val="0"/>
    <w:qFormat/>
    <w:rPr>
      <w:rFonts w:ascii="宋体" w:hAnsi="Courier New" w:eastAsia="楷体_GB2312"/>
      <w:sz w:val="26"/>
      <w:szCs w:val="20"/>
    </w:rPr>
  </w:style>
  <w:style w:type="paragraph" w:styleId="986" w:customStyle="1">
    <w:name w:val="Default"/>
    <w:uiPriority w:val="0"/>
    <w:qFormat/>
    <w:pPr>
      <w:widowControl w:val="off"/>
    </w:pPr>
    <w:rPr>
      <w:rFonts w:hint="default" w:ascii="宋体" w:hAnsi="Times New Roman" w:eastAsia="宋体" w:cs="Times New Roman"/>
      <w:color w:val="000000"/>
      <w:sz w:val="24"/>
      <w:szCs w:val="24"/>
    </w:rPr>
  </w:style>
  <w:style w:type="paragraph" w:styleId="987">
    <w:name w:val="List Paragraph"/>
    <w:basedOn w:val="711"/>
    <w:uiPriority w:val="99"/>
    <w:qFormat/>
    <w:pPr>
      <w:ind w:firstLine="420"/>
    </w:pPr>
  </w:style>
  <w:style w:type="paragraph" w:styleId="988" w:customStyle="1">
    <w:name w:val="纯文本1"/>
    <w:basedOn w:val="711"/>
    <w:uiPriority w:val="0"/>
    <w:qFormat/>
    <w:rPr>
      <w:rFonts w:ascii="宋体" w:hAnsi="Courier New" w:eastAsia="楷体_GB2312"/>
      <w:sz w:val="28"/>
      <w:szCs w:val="20"/>
    </w:rPr>
  </w:style>
  <w:style w:type="paragraph" w:styleId="989" w:customStyle="1">
    <w:name w:val="修订1"/>
    <w:uiPriority w:val="99"/>
    <w:unhideWhenUsed/>
    <w:qFormat/>
    <w:rPr>
      <w:rFonts w:hint="default" w:ascii="Times New Roman" w:hAnsi="Times New Roman" w:eastAsia="宋体" w:cs="Times New Roman"/>
      <w:sz w:val="21"/>
      <w:szCs w:val="24"/>
    </w:rPr>
  </w:style>
  <w:style w:type="paragraph" w:styleId="990" w:customStyle="1">
    <w:name w:val="纯文本5"/>
    <w:basedOn w:val="711"/>
    <w:uiPriority w:val="0"/>
    <w:qFormat/>
    <w:rPr>
      <w:rFonts w:ascii="宋体" w:hAnsi="Courier New" w:eastAsia="楷体_GB2312"/>
      <w:sz w:val="26"/>
      <w:szCs w:val="20"/>
    </w:rPr>
  </w:style>
  <w:style w:type="paragraph" w:styleId="991" w:customStyle="1">
    <w:name w:val="纯文本6"/>
    <w:basedOn w:val="711"/>
    <w:uiPriority w:val="0"/>
    <w:qFormat/>
    <w:rPr>
      <w:rFonts w:ascii="宋体" w:hAnsi="Courier New" w:eastAsia="楷体_GB2312"/>
      <w:sz w:val="26"/>
      <w:szCs w:val="20"/>
    </w:rPr>
  </w:style>
  <w:style w:type="character" w:styleId="992" w:customStyle="1">
    <w:name w:val="font21"/>
    <w:basedOn w:val="754"/>
    <w:link w:val="711"/>
    <w:uiPriority w:val="0"/>
    <w:qFormat/>
    <w:rPr>
      <w:rFonts w:hint="eastAsia" w:ascii="宋体" w:hAnsi="宋体" w:eastAsia="宋体" w:cs="宋体"/>
      <w:color w:val="000000"/>
      <w:sz w:val="22"/>
      <w:szCs w:val="22"/>
      <w:u w:val="none"/>
    </w:rPr>
  </w:style>
  <w:style w:type="paragraph" w:styleId="993" w:customStyle="1">
    <w:name w:val="正文1"/>
    <w:basedOn w:val="711"/>
    <w:uiPriority w:val="0"/>
    <w:qFormat/>
    <w:rPr>
      <w:rFonts w:ascii="宋体" w:hAnsi="宋体" w:cs="宋体"/>
      <w:sz w:val="24"/>
      <w:szCs w:val="20"/>
      <w:lang w:eastAsia="en-US"/>
    </w:rPr>
  </w:style>
  <w:style w:type="paragraph" w:styleId="994" w:customStyle="1">
    <w:name w:val="Table Paragraph"/>
    <w:basedOn w:val="711"/>
    <w:uiPriority w:val="1"/>
    <w:qFormat/>
    <w:rPr>
      <w:rFonts w:ascii="宋体" w:hAnsi="宋体" w:cs="宋体"/>
      <w:lang w:val="zh-CN" w:bidi="zh-CN"/>
    </w:rPr>
  </w:style>
  <w:style w:type="paragraph" w:styleId="995" w:customStyle="1">
    <w:name w:val="Andy_3级"/>
    <w:basedOn w:val="711"/>
    <w:uiPriority w:val="0"/>
    <w:qFormat/>
    <w:pPr>
      <w:ind w:firstLine="510"/>
      <w:spacing w:line="360" w:lineRule="auto"/>
    </w:pPr>
    <w:rPr>
      <w:rFonts w:ascii="Calibri" w:hAnsi="Calibri"/>
      <w:sz w:val="24"/>
    </w:rPr>
  </w:style>
  <w:style w:type="character" w:styleId="996" w:customStyle="1">
    <w:name w:val="font51"/>
    <w:basedOn w:val="754"/>
    <w:link w:val="711"/>
    <w:uiPriority w:val="0"/>
    <w:qFormat/>
    <w:rPr>
      <w:rFonts w:hint="eastAsia" w:ascii="宋体" w:hAnsi="宋体" w:eastAsia="宋体" w:cs="宋体"/>
      <w:color w:val="000000"/>
      <w:sz w:val="22"/>
      <w:szCs w:val="22"/>
      <w:u w:val="none"/>
    </w:rPr>
  </w:style>
  <w:style w:type="character" w:styleId="997" w:customStyle="1">
    <w:name w:val="font31"/>
    <w:basedOn w:val="754"/>
    <w:link w:val="711"/>
    <w:uiPriority w:val="0"/>
    <w:qFormat/>
    <w:rPr>
      <w:rFonts w:ascii="Times New Roman" w:hAnsi="Times New Roman" w:cs="Times New Roman"/>
      <w:color w:val="000000"/>
      <w:sz w:val="22"/>
      <w:szCs w:val="22"/>
      <w:u w:val="none"/>
    </w:rPr>
  </w:style>
  <w:style w:type="character" w:styleId="998" w:customStyle="1">
    <w:name w:val="font11"/>
    <w:basedOn w:val="754"/>
    <w:link w:val="711"/>
    <w:uiPriority w:val="0"/>
    <w:qFormat/>
    <w:rPr>
      <w:rFonts w:hint="eastAsia" w:ascii="宋体" w:hAnsi="宋体" w:eastAsia="宋体" w:cs="宋体"/>
      <w:color w:val="000000"/>
      <w:sz w:val="22"/>
      <w:szCs w:val="22"/>
      <w:u w:val="none"/>
    </w:rPr>
  </w:style>
  <w:style w:type="paragraph" w:styleId="999" w:customStyle="1">
    <w:name w:val="文档结构图1"/>
    <w:basedOn w:val="711"/>
    <w:uiPriority w:val="99"/>
    <w:qFormat/>
    <w:pPr>
      <w:shd w:val="clear" w:color="auto" w:fill="000080"/>
    </w:pPr>
  </w:style>
  <w:style w:type="paragraph" w:styleId="1000" w:customStyle="1">
    <w:name w:val="纯文本7"/>
    <w:basedOn w:val="711"/>
    <w:uiPriority w:val="0"/>
    <w:qFormat/>
    <w:rPr>
      <w:rFonts w:ascii="宋体" w:hAnsi="Courier New" w:eastAsia="楷体_GB2312"/>
      <w:sz w:val="26"/>
      <w:szCs w:val="20"/>
    </w:rPr>
  </w:style>
  <w:style w:type="character" w:styleId="1001" w:customStyle="1">
    <w:name w:val="font41"/>
    <w:basedOn w:val="754"/>
    <w:link w:val="711"/>
    <w:uiPriority w:val="0"/>
    <w:qFormat/>
    <w:rPr>
      <w:rFonts w:ascii="Arial" w:hAnsi="Arial" w:cs="Arial"/>
      <w:color w:val="000000"/>
      <w:sz w:val="20"/>
      <w:szCs w:val="20"/>
      <w:u w:val="none"/>
    </w:rPr>
  </w:style>
  <w:style w:type="character" w:styleId="1002" w:customStyle="1">
    <w:name w:val="font61"/>
    <w:basedOn w:val="754"/>
    <w:link w:val="711"/>
    <w:uiPriority w:val="0"/>
    <w:qFormat/>
    <w:rPr>
      <w:rFonts w:hint="eastAsia" w:ascii="宋体" w:hAnsi="宋体" w:eastAsia="宋体" w:cs="宋体"/>
      <w:b/>
      <w:bCs/>
      <w:color w:val="000000"/>
      <w:sz w:val="20"/>
      <w:szCs w:val="20"/>
      <w:u w:val="none"/>
    </w:rPr>
  </w:style>
  <w:style w:type="paragraph" w:styleId="1003" w:customStyle="1">
    <w:name w:val="正文缩进11"/>
    <w:basedOn w:val="711"/>
    <w:next w:val="711"/>
    <w:uiPriority w:val="0"/>
    <w:qFormat/>
    <w:pPr>
      <w:ind w:firstLine="420"/>
      <w:jc w:val="left"/>
    </w:pPr>
    <w:rPr>
      <w:rFonts w:ascii="Times New Roman" w:hAnsi="Times New Roman" w:eastAsia="楷体_GB2312" w:cs="Times New Roman"/>
      <w:sz w:val="24"/>
      <w:szCs w:val="20"/>
    </w:rPr>
  </w:style>
  <w:style w:type="numbering" w:styleId="150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dc:creator>
  <cp:lastModifiedBy>黄成</cp:lastModifiedBy>
  <cp:revision>5</cp:revision>
  <dcterms:created xsi:type="dcterms:W3CDTF">2024-05-06T08:40:00Z</dcterms:created>
  <dcterms:modified xsi:type="dcterms:W3CDTF">2025-11-06T06:25:37Z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eyJoZGlkIjoiZTBjOWQ2M2NjMTcwYTRlNWU4ZDkyMTc1NzU0MWNhZTgiLCJ1c2VySWQiOiIxMDY4MDc2MTIzIn0=</vt:lpwstr>
  </property>
  <property fmtid="{D5CDD505-2E9C-101B-9397-08002B2CF9AE}" pid="3" name="KSOProductBuildVer">
    <vt:lpwstr>2052-12.1.0.23542</vt:lpwstr>
  </property>
  <property fmtid="{D5CDD505-2E9C-101B-9397-08002B2CF9AE}" pid="4" name="ICV">
    <vt:lpwstr>606B835DCCB442D3A2C3FA242296E8C0_12</vt:lpwstr>
  </property>
</Properties>
</file>